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D63F" w14:textId="6EFD2FB7" w:rsidR="00700DB3" w:rsidRPr="00945F39" w:rsidRDefault="00072E5D" w:rsidP="00072E5D">
      <w:pPr>
        <w:pBdr>
          <w:top w:val="nil"/>
          <w:left w:val="nil"/>
          <w:bottom w:val="nil"/>
          <w:right w:val="nil"/>
          <w:between w:val="nil"/>
          <w:bar w:val="nil"/>
        </w:pBdr>
        <w:suppressAutoHyphens/>
        <w:spacing w:after="0" w:line="240" w:lineRule="auto"/>
        <w:jc w:val="center"/>
        <w:rPr>
          <w:rFonts w:ascii="Century Gothic" w:eastAsia="Calibri" w:hAnsi="Century Gothic" w:cs="Calibri"/>
          <w:color w:val="000000"/>
          <w:sz w:val="24"/>
          <w:szCs w:val="24"/>
          <w:u w:color="000000"/>
          <w:bdr w:val="nil"/>
          <w:lang w:eastAsia="cs-CZ"/>
        </w:rPr>
      </w:pPr>
      <w:r>
        <w:rPr>
          <w:rFonts w:ascii="Century Gothic" w:eastAsia="Calibri" w:hAnsi="Century Gothic" w:cs="Calibri"/>
          <w:noProof/>
          <w:color w:val="000000"/>
          <w:sz w:val="24"/>
          <w:szCs w:val="24"/>
          <w:u w:color="000000"/>
          <w:bdr w:val="nil"/>
          <w:lang w:eastAsia="cs-CZ"/>
        </w:rPr>
        <w:drawing>
          <wp:inline distT="0" distB="0" distL="0" distR="0" wp14:anchorId="63FD6983" wp14:editId="0671C344">
            <wp:extent cx="2093015" cy="659468"/>
            <wp:effectExtent l="0" t="0" r="2540" b="7620"/>
            <wp:docPr id="1520176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941" cy="673623"/>
                    </a:xfrm>
                    <a:prstGeom prst="rect">
                      <a:avLst/>
                    </a:prstGeom>
                    <a:noFill/>
                  </pic:spPr>
                </pic:pic>
              </a:graphicData>
            </a:graphic>
          </wp:inline>
        </w:drawing>
      </w:r>
    </w:p>
    <w:p w14:paraId="1567FA58" w14:textId="77777777" w:rsidR="00700DB3" w:rsidRPr="00945F39" w:rsidRDefault="00700DB3" w:rsidP="001F3756">
      <w:pPr>
        <w:pBdr>
          <w:top w:val="nil"/>
          <w:left w:val="nil"/>
          <w:bottom w:val="nil"/>
          <w:right w:val="nil"/>
          <w:between w:val="nil"/>
          <w:bar w:val="nil"/>
        </w:pBdr>
        <w:suppressAutoHyphens/>
        <w:spacing w:after="0" w:line="240" w:lineRule="auto"/>
        <w:jc w:val="both"/>
        <w:rPr>
          <w:rFonts w:ascii="Century Gothic" w:eastAsia="Calibri" w:hAnsi="Century Gothic" w:cs="Calibri"/>
          <w:color w:val="000000"/>
          <w:sz w:val="24"/>
          <w:szCs w:val="24"/>
          <w:u w:color="000000"/>
          <w:bdr w:val="nil"/>
          <w:lang w:eastAsia="cs-CZ"/>
        </w:rPr>
      </w:pPr>
    </w:p>
    <w:p w14:paraId="50FBB212" w14:textId="77777777" w:rsidR="00700DB3" w:rsidRPr="00945F39" w:rsidRDefault="00700DB3" w:rsidP="001F3756">
      <w:pPr>
        <w:pBdr>
          <w:top w:val="nil"/>
          <w:left w:val="nil"/>
          <w:bottom w:val="nil"/>
          <w:right w:val="nil"/>
          <w:between w:val="nil"/>
          <w:bar w:val="nil"/>
        </w:pBdr>
        <w:suppressAutoHyphens/>
        <w:spacing w:after="0" w:line="240" w:lineRule="auto"/>
        <w:jc w:val="both"/>
        <w:rPr>
          <w:rFonts w:ascii="Century Gothic" w:eastAsia="Calibri" w:hAnsi="Century Gothic" w:cs="Calibri"/>
          <w:color w:val="000000"/>
          <w:sz w:val="24"/>
          <w:szCs w:val="24"/>
          <w:u w:color="000000"/>
          <w:bdr w:val="nil"/>
          <w:lang w:eastAsia="cs-CZ"/>
        </w:rPr>
      </w:pPr>
    </w:p>
    <w:p w14:paraId="62EB4DE7" w14:textId="77777777" w:rsidR="00700DB3" w:rsidRDefault="00700DB3" w:rsidP="001F3756">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8"/>
          <w:szCs w:val="28"/>
          <w:u w:color="000000"/>
          <w:bdr w:val="nil"/>
          <w:lang w:eastAsia="cs-CZ"/>
        </w:rPr>
      </w:pPr>
    </w:p>
    <w:p w14:paraId="3BD4AEE0" w14:textId="77777777" w:rsidR="005A349B" w:rsidRDefault="005A349B" w:rsidP="005A349B">
      <w:pPr>
        <w:jc w:val="center"/>
        <w:rPr>
          <w:rFonts w:ascii="Times New Roman" w:hAnsi="Times New Roman" w:cs="Times New Roman"/>
          <w:sz w:val="24"/>
          <w:szCs w:val="24"/>
        </w:rPr>
      </w:pPr>
      <w:r w:rsidRPr="00251311">
        <w:rPr>
          <w:rFonts w:ascii="Times New Roman" w:hAnsi="Times New Roman" w:cs="Times New Roman"/>
          <w:sz w:val="24"/>
          <w:szCs w:val="24"/>
        </w:rPr>
        <w:t xml:space="preserve">NGO information </w:t>
      </w:r>
      <w:r>
        <w:rPr>
          <w:rFonts w:ascii="Times New Roman" w:hAnsi="Times New Roman" w:cs="Times New Roman"/>
          <w:sz w:val="24"/>
          <w:szCs w:val="24"/>
        </w:rPr>
        <w:t>submitted to</w:t>
      </w:r>
      <w:r w:rsidRPr="00251311">
        <w:rPr>
          <w:rFonts w:ascii="Times New Roman" w:hAnsi="Times New Roman" w:cs="Times New Roman"/>
          <w:sz w:val="24"/>
          <w:szCs w:val="24"/>
        </w:rPr>
        <w:t xml:space="preserve"> the</w:t>
      </w:r>
    </w:p>
    <w:p w14:paraId="69459B4B" w14:textId="77777777" w:rsidR="005A349B" w:rsidRPr="00532538" w:rsidRDefault="005A349B" w:rsidP="005A349B">
      <w:pPr>
        <w:jc w:val="center"/>
        <w:rPr>
          <w:rFonts w:ascii="Times New Roman" w:hAnsi="Times New Roman" w:cs="Times New Roman"/>
          <w:b/>
          <w:bCs/>
          <w:sz w:val="24"/>
          <w:szCs w:val="24"/>
        </w:rPr>
      </w:pPr>
      <w:r w:rsidRPr="00251311">
        <w:rPr>
          <w:rFonts w:ascii="Times New Roman" w:hAnsi="Times New Roman" w:cs="Times New Roman"/>
          <w:sz w:val="24"/>
          <w:szCs w:val="24"/>
        </w:rPr>
        <w:br/>
      </w:r>
      <w:r w:rsidRPr="00532538">
        <w:rPr>
          <w:rFonts w:ascii="Times New Roman" w:hAnsi="Times New Roman" w:cs="Times New Roman"/>
          <w:b/>
          <w:bCs/>
          <w:sz w:val="24"/>
          <w:szCs w:val="24"/>
        </w:rPr>
        <w:t>UN Committee on the Rights of Persons with Disabilities</w:t>
      </w:r>
    </w:p>
    <w:p w14:paraId="1D3207AF" w14:textId="77777777" w:rsidR="00A64F65" w:rsidRDefault="00A64F65" w:rsidP="00EF4889">
      <w:pPr>
        <w:jc w:val="center"/>
        <w:rPr>
          <w:rFonts w:ascii="Times New Roman" w:hAnsi="Times New Roman" w:cs="Times New Roman"/>
          <w:sz w:val="24"/>
          <w:szCs w:val="24"/>
        </w:rPr>
      </w:pPr>
    </w:p>
    <w:p w14:paraId="3E0496DF" w14:textId="29F72073" w:rsidR="00EF4889" w:rsidRPr="00EF4889" w:rsidRDefault="005A349B" w:rsidP="00EF4889">
      <w:pPr>
        <w:jc w:val="center"/>
        <w:rPr>
          <w:rFonts w:ascii="Times New Roman" w:hAnsi="Times New Roman" w:cs="Times New Roman"/>
          <w:sz w:val="24"/>
          <w:szCs w:val="24"/>
        </w:rPr>
      </w:pPr>
      <w:r>
        <w:rPr>
          <w:rFonts w:ascii="Times New Roman" w:hAnsi="Times New Roman" w:cs="Times New Roman"/>
          <w:sz w:val="24"/>
          <w:szCs w:val="24"/>
        </w:rPr>
        <w:t>with reference to the</w:t>
      </w:r>
      <w:r w:rsidR="00F915A9">
        <w:rPr>
          <w:rFonts w:ascii="Times New Roman" w:hAnsi="Times New Roman" w:cs="Times New Roman"/>
          <w:sz w:val="24"/>
          <w:szCs w:val="24"/>
        </w:rPr>
        <w:t xml:space="preserve"> review of the</w:t>
      </w:r>
      <w:r w:rsidR="00EF4889" w:rsidRPr="00EF4889">
        <w:rPr>
          <w:rFonts w:ascii="Times New Roman" w:hAnsi="Times New Roman" w:cs="Times New Roman"/>
          <w:sz w:val="24"/>
          <w:szCs w:val="24"/>
        </w:rPr>
        <w:t xml:space="preserve"> combined </w:t>
      </w:r>
      <w:r w:rsidR="00D41486">
        <w:rPr>
          <w:rFonts w:ascii="Times New Roman" w:hAnsi="Times New Roman" w:cs="Times New Roman"/>
          <w:sz w:val="24"/>
          <w:szCs w:val="24"/>
        </w:rPr>
        <w:t>S</w:t>
      </w:r>
      <w:r w:rsidR="00EF4889" w:rsidRPr="00EF4889">
        <w:rPr>
          <w:rFonts w:ascii="Times New Roman" w:hAnsi="Times New Roman" w:cs="Times New Roman"/>
          <w:sz w:val="24"/>
          <w:szCs w:val="24"/>
        </w:rPr>
        <w:t xml:space="preserve">econd and </w:t>
      </w:r>
      <w:r w:rsidR="00D41486">
        <w:rPr>
          <w:rFonts w:ascii="Times New Roman" w:hAnsi="Times New Roman" w:cs="Times New Roman"/>
          <w:sz w:val="24"/>
          <w:szCs w:val="24"/>
        </w:rPr>
        <w:t>T</w:t>
      </w:r>
      <w:r w:rsidR="00EF4889" w:rsidRPr="00EF4889">
        <w:rPr>
          <w:rFonts w:ascii="Times New Roman" w:hAnsi="Times New Roman" w:cs="Times New Roman"/>
          <w:sz w:val="24"/>
          <w:szCs w:val="24"/>
        </w:rPr>
        <w:t xml:space="preserve">hird periodic reports of </w:t>
      </w:r>
      <w:r w:rsidR="00D41486">
        <w:rPr>
          <w:rFonts w:ascii="Times New Roman" w:hAnsi="Times New Roman" w:cs="Times New Roman"/>
          <w:sz w:val="24"/>
          <w:szCs w:val="24"/>
        </w:rPr>
        <w:t>the</w:t>
      </w:r>
    </w:p>
    <w:p w14:paraId="511CC10D" w14:textId="77777777" w:rsidR="00EF4889" w:rsidRPr="00EF4889" w:rsidRDefault="00EF4889" w:rsidP="00EF4889">
      <w:pPr>
        <w:jc w:val="center"/>
        <w:rPr>
          <w:rFonts w:ascii="Times New Roman" w:hAnsi="Times New Roman" w:cs="Times New Roman"/>
          <w:sz w:val="24"/>
          <w:szCs w:val="24"/>
        </w:rPr>
      </w:pPr>
      <w:r w:rsidRPr="00EF4889">
        <w:rPr>
          <w:rFonts w:ascii="Times New Roman" w:hAnsi="Times New Roman" w:cs="Times New Roman"/>
          <w:sz w:val="24"/>
          <w:szCs w:val="24"/>
        </w:rPr>
        <w:t xml:space="preserve"> </w:t>
      </w:r>
    </w:p>
    <w:p w14:paraId="74C79772" w14:textId="5F6DB61E" w:rsidR="005A349B" w:rsidRPr="00532538" w:rsidRDefault="005A349B" w:rsidP="005A349B">
      <w:pPr>
        <w:jc w:val="center"/>
        <w:rPr>
          <w:rFonts w:ascii="Times New Roman" w:hAnsi="Times New Roman" w:cs="Times New Roman"/>
          <w:b/>
          <w:bCs/>
          <w:i/>
          <w:iCs/>
          <w:sz w:val="24"/>
          <w:szCs w:val="24"/>
        </w:rPr>
      </w:pPr>
      <w:r w:rsidRPr="00251311">
        <w:rPr>
          <w:rFonts w:ascii="Times New Roman" w:hAnsi="Times New Roman" w:cs="Times New Roman"/>
          <w:b/>
          <w:bCs/>
          <w:sz w:val="24"/>
          <w:szCs w:val="24"/>
        </w:rPr>
        <w:t>EUROPEAN UNION</w:t>
      </w:r>
      <w:r>
        <w:rPr>
          <w:rFonts w:ascii="Times New Roman" w:hAnsi="Times New Roman" w:cs="Times New Roman"/>
          <w:b/>
          <w:bCs/>
          <w:sz w:val="24"/>
          <w:szCs w:val="24"/>
        </w:rPr>
        <w:br/>
      </w:r>
      <w:r>
        <w:rPr>
          <w:rFonts w:ascii="Times New Roman" w:hAnsi="Times New Roman" w:cs="Times New Roman"/>
          <w:b/>
          <w:bCs/>
          <w:i/>
          <w:iCs/>
          <w:sz w:val="24"/>
          <w:szCs w:val="24"/>
        </w:rPr>
        <w:t>a regional integration organi</w:t>
      </w:r>
      <w:r w:rsidR="00365D17">
        <w:rPr>
          <w:rFonts w:ascii="Times New Roman" w:hAnsi="Times New Roman" w:cs="Times New Roman"/>
          <w:b/>
          <w:bCs/>
          <w:i/>
          <w:iCs/>
          <w:sz w:val="24"/>
          <w:szCs w:val="24"/>
        </w:rPr>
        <w:t>s</w:t>
      </w:r>
      <w:r>
        <w:rPr>
          <w:rFonts w:ascii="Times New Roman" w:hAnsi="Times New Roman" w:cs="Times New Roman"/>
          <w:b/>
          <w:bCs/>
          <w:i/>
          <w:iCs/>
          <w:sz w:val="24"/>
          <w:szCs w:val="24"/>
        </w:rPr>
        <w:t>ation</w:t>
      </w:r>
    </w:p>
    <w:p w14:paraId="2809F351" w14:textId="77777777" w:rsidR="005A349B" w:rsidRPr="00251311" w:rsidRDefault="005A349B" w:rsidP="005A349B">
      <w:pPr>
        <w:rPr>
          <w:rFonts w:ascii="Times New Roman" w:hAnsi="Times New Roman" w:cs="Times New Roman"/>
          <w:sz w:val="24"/>
          <w:szCs w:val="24"/>
        </w:rPr>
      </w:pPr>
    </w:p>
    <w:p w14:paraId="5D5E2900" w14:textId="58673C12" w:rsidR="0005763F" w:rsidRPr="00251311" w:rsidRDefault="005A349B" w:rsidP="0005763F">
      <w:pPr>
        <w:jc w:val="center"/>
        <w:rPr>
          <w:rFonts w:ascii="Times New Roman" w:hAnsi="Times New Roman" w:cs="Times New Roman"/>
          <w:sz w:val="24"/>
          <w:szCs w:val="24"/>
        </w:rPr>
      </w:pPr>
      <w:r w:rsidRPr="00251311">
        <w:rPr>
          <w:rFonts w:ascii="Times New Roman" w:hAnsi="Times New Roman" w:cs="Times New Roman"/>
          <w:sz w:val="24"/>
          <w:szCs w:val="24"/>
        </w:rPr>
        <w:t>scheduled for the</w:t>
      </w:r>
      <w:r>
        <w:rPr>
          <w:rFonts w:ascii="Times New Roman" w:hAnsi="Times New Roman" w:cs="Times New Roman"/>
          <w:sz w:val="24"/>
          <w:szCs w:val="24"/>
        </w:rPr>
        <w:br/>
      </w:r>
      <w:r w:rsidR="00365D17" w:rsidRPr="00365D17">
        <w:rPr>
          <w:rFonts w:ascii="Times New Roman" w:hAnsi="Times New Roman" w:cs="Times New Roman"/>
          <w:sz w:val="24"/>
          <w:szCs w:val="24"/>
        </w:rPr>
        <w:t xml:space="preserve">32nd Session </w:t>
      </w:r>
      <w:r w:rsidR="00AA54D6">
        <w:rPr>
          <w:rFonts w:ascii="Times New Roman" w:hAnsi="Times New Roman" w:cs="Times New Roman"/>
          <w:sz w:val="24"/>
          <w:szCs w:val="24"/>
        </w:rPr>
        <w:t xml:space="preserve">of the Committee </w:t>
      </w:r>
      <w:r w:rsidR="00365D17" w:rsidRPr="00365D17">
        <w:rPr>
          <w:rFonts w:ascii="Times New Roman" w:hAnsi="Times New Roman" w:cs="Times New Roman"/>
          <w:sz w:val="24"/>
          <w:szCs w:val="24"/>
        </w:rPr>
        <w:t>(3 - 21 March 2025)</w:t>
      </w:r>
      <w:r>
        <w:rPr>
          <w:rFonts w:ascii="Times New Roman" w:hAnsi="Times New Roman" w:cs="Times New Roman"/>
          <w:sz w:val="24"/>
          <w:szCs w:val="24"/>
        </w:rPr>
        <w:br/>
      </w:r>
      <w:r w:rsidR="0005763F">
        <w:rPr>
          <w:rFonts w:ascii="Times New Roman" w:hAnsi="Times New Roman" w:cs="Times New Roman"/>
          <w:sz w:val="24"/>
          <w:szCs w:val="24"/>
        </w:rPr>
        <w:t>under the Convention on the Rights of Persons with Disabilities</w:t>
      </w:r>
    </w:p>
    <w:p w14:paraId="0057CBBB" w14:textId="77777777" w:rsidR="0005763F" w:rsidRDefault="0005763F" w:rsidP="0005763F">
      <w:pPr>
        <w:pBdr>
          <w:bottom w:val="single" w:sz="6" w:space="1" w:color="auto"/>
        </w:pBdr>
        <w:rPr>
          <w:rFonts w:ascii="Times New Roman" w:hAnsi="Times New Roman" w:cs="Times New Roman"/>
          <w:sz w:val="24"/>
          <w:szCs w:val="24"/>
        </w:rPr>
      </w:pPr>
    </w:p>
    <w:p w14:paraId="74EBEB2C" w14:textId="77777777" w:rsidR="005A349B" w:rsidRDefault="005A349B" w:rsidP="005A349B">
      <w:pPr>
        <w:rPr>
          <w:rFonts w:ascii="Times New Roman" w:hAnsi="Times New Roman" w:cs="Times New Roman"/>
          <w:sz w:val="24"/>
          <w:szCs w:val="24"/>
        </w:rPr>
      </w:pPr>
    </w:p>
    <w:p w14:paraId="6B499B26" w14:textId="77777777" w:rsidR="00123CFA" w:rsidRPr="00251311" w:rsidRDefault="00123CFA" w:rsidP="005A349B">
      <w:pPr>
        <w:rPr>
          <w:rFonts w:ascii="Times New Roman" w:hAnsi="Times New Roman" w:cs="Times New Roman"/>
          <w:sz w:val="24"/>
          <w:szCs w:val="24"/>
        </w:rPr>
      </w:pPr>
    </w:p>
    <w:p w14:paraId="19A9FF48" w14:textId="77777777" w:rsidR="005A349B" w:rsidRPr="00251311" w:rsidRDefault="005A349B" w:rsidP="005A349B">
      <w:pPr>
        <w:jc w:val="center"/>
        <w:rPr>
          <w:rFonts w:ascii="Times New Roman" w:hAnsi="Times New Roman" w:cs="Times New Roman"/>
          <w:sz w:val="24"/>
          <w:szCs w:val="24"/>
        </w:rPr>
      </w:pPr>
      <w:r w:rsidRPr="00251311">
        <w:rPr>
          <w:rFonts w:ascii="Times New Roman" w:hAnsi="Times New Roman" w:cs="Times New Roman"/>
          <w:sz w:val="24"/>
          <w:szCs w:val="24"/>
        </w:rPr>
        <w:t>Submitted by:</w:t>
      </w:r>
    </w:p>
    <w:p w14:paraId="5C0849B5" w14:textId="77777777" w:rsidR="005A349B" w:rsidRPr="00251311" w:rsidRDefault="005A349B" w:rsidP="005A349B">
      <w:pPr>
        <w:jc w:val="center"/>
        <w:rPr>
          <w:rFonts w:ascii="Times New Roman" w:hAnsi="Times New Roman" w:cs="Times New Roman"/>
          <w:b/>
          <w:bCs/>
          <w:sz w:val="24"/>
          <w:szCs w:val="24"/>
        </w:rPr>
      </w:pPr>
      <w:r w:rsidRPr="00251311">
        <w:rPr>
          <w:rFonts w:ascii="Times New Roman" w:hAnsi="Times New Roman" w:cs="Times New Roman"/>
          <w:b/>
          <w:bCs/>
          <w:sz w:val="24"/>
          <w:szCs w:val="24"/>
        </w:rPr>
        <w:t>Validity Foundation – Mental Disability Advocacy Centre</w:t>
      </w:r>
    </w:p>
    <w:p w14:paraId="2114B79A" w14:textId="77777777" w:rsidR="00E90153" w:rsidRDefault="00E90153" w:rsidP="001F3756">
      <w:pPr>
        <w:pBdr>
          <w:left w:val="nil"/>
          <w:bottom w:val="nil"/>
          <w:right w:val="nil"/>
          <w:between w:val="nil"/>
          <w:bar w:val="nil"/>
        </w:pBdr>
        <w:suppressAutoHyphens/>
        <w:spacing w:after="0" w:line="240" w:lineRule="auto"/>
        <w:jc w:val="both"/>
        <w:rPr>
          <w:rFonts w:ascii="Times New Roman" w:eastAsia="Calibri" w:hAnsi="Times New Roman" w:cs="Times New Roman"/>
          <w:sz w:val="28"/>
          <w:szCs w:val="28"/>
          <w:u w:color="000000"/>
          <w:bdr w:val="nil"/>
          <w:lang w:eastAsia="cs-CZ"/>
        </w:rPr>
      </w:pPr>
    </w:p>
    <w:p w14:paraId="0DEC6DD5" w14:textId="77777777" w:rsidR="009726C0" w:rsidRPr="00945F39" w:rsidRDefault="009726C0" w:rsidP="001F3756">
      <w:pPr>
        <w:pBdr>
          <w:left w:val="nil"/>
          <w:bottom w:val="nil"/>
          <w:right w:val="nil"/>
          <w:between w:val="nil"/>
          <w:bar w:val="nil"/>
        </w:pBdr>
        <w:suppressAutoHyphens/>
        <w:spacing w:after="0" w:line="240" w:lineRule="auto"/>
        <w:jc w:val="both"/>
        <w:rPr>
          <w:rFonts w:ascii="Times New Roman" w:eastAsia="Calibri" w:hAnsi="Times New Roman" w:cs="Times New Roman"/>
          <w:sz w:val="28"/>
          <w:szCs w:val="28"/>
          <w:u w:color="000000"/>
          <w:bdr w:val="nil"/>
          <w:lang w:eastAsia="cs-CZ"/>
        </w:rPr>
      </w:pPr>
    </w:p>
    <w:p w14:paraId="52615FF9" w14:textId="3021E44B" w:rsidR="00700DB3" w:rsidRPr="00E90153" w:rsidRDefault="00E90153" w:rsidP="00E90153">
      <w:pPr>
        <w:pBdr>
          <w:top w:val="nil"/>
          <w:left w:val="nil"/>
          <w:bottom w:val="nil"/>
          <w:right w:val="nil"/>
          <w:between w:val="nil"/>
          <w:bar w:val="nil"/>
        </w:pBdr>
        <w:suppressAutoHyphens/>
        <w:spacing w:after="0" w:line="240" w:lineRule="auto"/>
        <w:jc w:val="center"/>
        <w:rPr>
          <w:rFonts w:ascii="Times New Roman" w:eastAsia="Century Gothic" w:hAnsi="Times New Roman" w:cs="Times New Roman"/>
          <w:sz w:val="24"/>
          <w:szCs w:val="24"/>
          <w:u w:color="000000"/>
          <w:bdr w:val="nil"/>
          <w:shd w:val="clear" w:color="auto" w:fill="FFFFFF"/>
          <w:lang w:eastAsia="cs-CZ"/>
        </w:rPr>
      </w:pPr>
      <w:r w:rsidRPr="008B07B1">
        <w:rPr>
          <w:rFonts w:ascii="Times New Roman" w:eastAsia="Calibri" w:hAnsi="Times New Roman" w:cs="Times New Roman"/>
          <w:b/>
          <w:bCs/>
          <w:sz w:val="24"/>
          <w:szCs w:val="24"/>
          <w:u w:color="000000"/>
          <w:bdr w:val="nil"/>
          <w:shd w:val="clear" w:color="auto" w:fill="FFFFFF"/>
          <w:lang w:eastAsia="cs-CZ"/>
        </w:rPr>
        <w:t>Submission</w:t>
      </w:r>
      <w:r w:rsidR="004B37C5" w:rsidRPr="008B07B1">
        <w:rPr>
          <w:rFonts w:ascii="Times New Roman" w:eastAsia="Calibri" w:hAnsi="Times New Roman" w:cs="Times New Roman"/>
          <w:b/>
          <w:bCs/>
          <w:sz w:val="24"/>
          <w:szCs w:val="24"/>
          <w:u w:color="000000"/>
          <w:bdr w:val="nil"/>
          <w:shd w:val="clear" w:color="auto" w:fill="FFFFFF"/>
          <w:lang w:eastAsia="cs-CZ"/>
        </w:rPr>
        <w:t>:</w:t>
      </w:r>
      <w:r w:rsidR="004B37C5" w:rsidRPr="008B07B1">
        <w:rPr>
          <w:rFonts w:ascii="Times New Roman" w:eastAsia="Calibri" w:hAnsi="Times New Roman" w:cs="Times New Roman"/>
          <w:sz w:val="24"/>
          <w:szCs w:val="24"/>
          <w:u w:color="000000"/>
          <w:bdr w:val="nil"/>
          <w:shd w:val="clear" w:color="auto" w:fill="FFFFFF"/>
          <w:lang w:eastAsia="cs-CZ"/>
        </w:rPr>
        <w:br/>
      </w:r>
      <w:r w:rsidR="00A64F65">
        <w:rPr>
          <w:rFonts w:ascii="Times New Roman" w:eastAsia="Calibri" w:hAnsi="Times New Roman" w:cs="Times New Roman"/>
          <w:sz w:val="24"/>
          <w:szCs w:val="24"/>
          <w:u w:color="000000"/>
          <w:bdr w:val="nil"/>
          <w:shd w:val="clear" w:color="auto" w:fill="FFFFFF"/>
          <w:lang w:eastAsia="cs-CZ"/>
        </w:rPr>
        <w:t>2</w:t>
      </w:r>
      <w:r w:rsidR="00F915A9">
        <w:rPr>
          <w:rFonts w:ascii="Times New Roman" w:eastAsia="Calibri" w:hAnsi="Times New Roman" w:cs="Times New Roman"/>
          <w:sz w:val="24"/>
          <w:szCs w:val="24"/>
          <w:u w:color="000000"/>
          <w:bdr w:val="nil"/>
          <w:shd w:val="clear" w:color="auto" w:fill="FFFFFF"/>
          <w:lang w:eastAsia="cs-CZ"/>
        </w:rPr>
        <w:t>4</w:t>
      </w:r>
      <w:r w:rsidR="001F3756" w:rsidRPr="00E90153">
        <w:rPr>
          <w:rFonts w:ascii="Times New Roman" w:eastAsia="Calibri" w:hAnsi="Times New Roman" w:cs="Times New Roman"/>
          <w:sz w:val="24"/>
          <w:szCs w:val="24"/>
          <w:u w:color="000000"/>
          <w:bdr w:val="nil"/>
          <w:shd w:val="clear" w:color="auto" w:fill="FFFFFF"/>
          <w:lang w:eastAsia="cs-CZ"/>
        </w:rPr>
        <w:t xml:space="preserve"> </w:t>
      </w:r>
      <w:r w:rsidR="00A64F65">
        <w:rPr>
          <w:rFonts w:ascii="Times New Roman" w:eastAsia="Calibri" w:hAnsi="Times New Roman" w:cs="Times New Roman"/>
          <w:sz w:val="24"/>
          <w:szCs w:val="24"/>
          <w:u w:color="000000"/>
          <w:bdr w:val="nil"/>
          <w:shd w:val="clear" w:color="auto" w:fill="FFFFFF"/>
          <w:lang w:eastAsia="cs-CZ"/>
        </w:rPr>
        <w:t>January 2025</w:t>
      </w:r>
    </w:p>
    <w:p w14:paraId="7CABB875" w14:textId="77777777" w:rsidR="00700DB3" w:rsidRPr="00E90153" w:rsidRDefault="00700DB3" w:rsidP="001F375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1484F500" w14:textId="2FE57675" w:rsidR="004A6C2A" w:rsidRDefault="004A6C2A"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059B7EFB" w14:textId="77777777" w:rsidR="00760259" w:rsidRDefault="00760259"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2777D971" w14:textId="77777777" w:rsidR="00760259" w:rsidRDefault="00760259"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3D8981D3" w14:textId="77777777" w:rsidR="00760259" w:rsidRDefault="00760259"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257ED4A6" w14:textId="77777777" w:rsidR="00760259" w:rsidRDefault="00760259"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4EF75492" w14:textId="77777777" w:rsidR="00760259" w:rsidRDefault="00760259" w:rsidP="001F3756">
      <w:pPr>
        <w:pBdr>
          <w:top w:val="nil"/>
          <w:left w:val="nil"/>
          <w:bottom w:val="single" w:sz="6" w:space="1" w:color="auto"/>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67151C24" w14:textId="77777777" w:rsidR="004B37C5" w:rsidRPr="00E90153" w:rsidRDefault="004B37C5" w:rsidP="001F3756">
      <w:pPr>
        <w:pBdr>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349A21C4" w14:textId="77777777" w:rsidR="00700DB3" w:rsidRDefault="00700DB3" w:rsidP="001F375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shd w:val="clear" w:color="auto" w:fill="FFFFFF"/>
          <w:lang w:eastAsia="cs-CZ"/>
        </w:rPr>
      </w:pPr>
    </w:p>
    <w:p w14:paraId="180E355F" w14:textId="6B4AD373" w:rsidR="00700DB3" w:rsidRPr="004B37C5" w:rsidRDefault="00700DB3" w:rsidP="001F375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u w:color="000000"/>
          <w:bdr w:val="nil"/>
          <w:shd w:val="clear" w:color="auto" w:fill="FFFFFF"/>
          <w:lang w:eastAsia="cs-CZ"/>
        </w:rPr>
      </w:pPr>
      <w:r w:rsidRPr="004B37C5">
        <w:rPr>
          <w:rFonts w:ascii="Times New Roman" w:eastAsia="Calibri" w:hAnsi="Times New Roman" w:cs="Times New Roman"/>
          <w:b/>
          <w:bCs/>
          <w:sz w:val="24"/>
          <w:szCs w:val="24"/>
          <w:u w:color="000000"/>
          <w:bdr w:val="nil"/>
          <w:shd w:val="clear" w:color="auto" w:fill="FFFFFF"/>
          <w:lang w:eastAsia="cs-CZ"/>
        </w:rPr>
        <w:t>Validity Foundation – Mental Disability Advocacy Centre</w:t>
      </w:r>
    </w:p>
    <w:p w14:paraId="04932616" w14:textId="2424695A" w:rsidR="00C302C8" w:rsidRPr="00E90153" w:rsidRDefault="00E57063" w:rsidP="001F3756">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shd w:val="clear" w:color="auto" w:fill="FFFFFF"/>
          <w:lang w:eastAsia="cs-CZ"/>
        </w:rPr>
      </w:pPr>
      <w:r w:rsidRPr="00E57063">
        <w:rPr>
          <w:rFonts w:ascii="Times New Roman" w:eastAsia="Calibri" w:hAnsi="Times New Roman" w:cs="Times New Roman"/>
          <w:sz w:val="24"/>
          <w:szCs w:val="24"/>
          <w:u w:color="000000"/>
          <w:bdr w:val="nil"/>
          <w:shd w:val="clear" w:color="auto" w:fill="FFFFFF"/>
          <w:lang w:eastAsia="cs-CZ"/>
        </w:rPr>
        <w:t>Mailing address</w:t>
      </w:r>
      <w:r>
        <w:rPr>
          <w:rFonts w:ascii="Times New Roman" w:eastAsia="Calibri" w:hAnsi="Times New Roman" w:cs="Times New Roman"/>
          <w:sz w:val="24"/>
          <w:szCs w:val="24"/>
          <w:u w:color="000000"/>
          <w:bdr w:val="nil"/>
          <w:shd w:val="clear" w:color="auto" w:fill="FFFFFF"/>
          <w:lang w:eastAsia="cs-CZ"/>
        </w:rPr>
        <w:t>:</w:t>
      </w:r>
      <w:r w:rsidR="007072DC">
        <w:rPr>
          <w:rFonts w:ascii="Times New Roman" w:eastAsia="Calibri" w:hAnsi="Times New Roman" w:cs="Times New Roman"/>
          <w:sz w:val="24"/>
          <w:szCs w:val="24"/>
          <w:u w:color="000000"/>
          <w:bdr w:val="nil"/>
          <w:shd w:val="clear" w:color="auto" w:fill="FFFFFF"/>
          <w:lang w:eastAsia="cs-CZ"/>
        </w:rPr>
        <w:t xml:space="preserve"> </w:t>
      </w:r>
      <w:r w:rsidR="00D06C6F" w:rsidRPr="00D06C6F">
        <w:rPr>
          <w:rFonts w:ascii="Times New Roman" w:eastAsia="Calibri" w:hAnsi="Times New Roman" w:cs="Times New Roman"/>
          <w:sz w:val="24"/>
          <w:szCs w:val="24"/>
          <w:u w:color="000000"/>
          <w:bdr w:val="nil"/>
          <w:shd w:val="clear" w:color="auto" w:fill="FFFFFF"/>
          <w:lang w:eastAsia="cs-CZ"/>
        </w:rPr>
        <w:t>1365 Budapest, Pf. 693, Hungary</w:t>
      </w:r>
    </w:p>
    <w:p w14:paraId="5A0F0FFD" w14:textId="43280655" w:rsidR="00700DB3" w:rsidRPr="004B37C5" w:rsidRDefault="004A6C2A" w:rsidP="001F3756">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shd w:val="clear" w:color="auto" w:fill="FFFFFF"/>
          <w:lang w:eastAsia="cs-CZ"/>
        </w:rPr>
      </w:pPr>
      <w:r w:rsidRPr="00E90153">
        <w:rPr>
          <w:rFonts w:ascii="Times New Roman" w:eastAsia="Calibri" w:hAnsi="Times New Roman" w:cs="Times New Roman"/>
          <w:sz w:val="24"/>
          <w:szCs w:val="24"/>
          <w:u w:color="000000"/>
          <w:bdr w:val="nil"/>
          <w:shd w:val="clear" w:color="auto" w:fill="FFFFFF"/>
          <w:lang w:eastAsia="cs-CZ"/>
        </w:rPr>
        <w:t>E</w:t>
      </w:r>
      <w:r w:rsidR="00700DB3" w:rsidRPr="00E90153">
        <w:rPr>
          <w:rFonts w:ascii="Times New Roman" w:eastAsia="Calibri" w:hAnsi="Times New Roman" w:cs="Times New Roman"/>
          <w:sz w:val="24"/>
          <w:szCs w:val="24"/>
          <w:u w:color="000000"/>
          <w:bdr w:val="nil"/>
          <w:shd w:val="clear" w:color="auto" w:fill="FFFFFF"/>
          <w:lang w:eastAsia="cs-CZ"/>
        </w:rPr>
        <w:t>mail:</w:t>
      </w:r>
      <w:r w:rsidR="004B37C5">
        <w:rPr>
          <w:rFonts w:ascii="Times New Roman" w:eastAsia="Calibri" w:hAnsi="Times New Roman" w:cs="Times New Roman"/>
          <w:sz w:val="24"/>
          <w:szCs w:val="24"/>
          <w:u w:color="000000"/>
          <w:bdr w:val="nil"/>
          <w:shd w:val="clear" w:color="auto" w:fill="FFFFFF"/>
          <w:lang w:eastAsia="cs-CZ"/>
        </w:rPr>
        <w:t xml:space="preserve"> </w:t>
      </w:r>
      <w:hyperlink r:id="rId12" w:history="1">
        <w:r w:rsidR="004B37C5" w:rsidRPr="00C96B9D">
          <w:rPr>
            <w:rStyle w:val="Hyperlink"/>
            <w:rFonts w:ascii="Times New Roman" w:eastAsia="Calibri" w:hAnsi="Times New Roman" w:cs="Times New Roman"/>
            <w:sz w:val="24"/>
            <w:szCs w:val="24"/>
            <w:bdr w:val="nil"/>
            <w:shd w:val="clear" w:color="auto" w:fill="FFFFFF"/>
            <w:lang w:eastAsia="cs-CZ"/>
          </w:rPr>
          <w:t>validity@validity.ngo</w:t>
        </w:r>
      </w:hyperlink>
      <w:r w:rsidR="004B37C5">
        <w:rPr>
          <w:rFonts w:ascii="Times New Roman" w:eastAsia="Calibri" w:hAnsi="Times New Roman" w:cs="Times New Roman"/>
          <w:sz w:val="24"/>
          <w:szCs w:val="24"/>
          <w:u w:color="000000"/>
          <w:bdr w:val="nil"/>
          <w:shd w:val="clear" w:color="auto" w:fill="FFFFFF"/>
          <w:lang w:eastAsia="cs-CZ"/>
        </w:rPr>
        <w:t xml:space="preserve">; Website: </w:t>
      </w:r>
      <w:hyperlink r:id="rId13" w:history="1">
        <w:r w:rsidR="004B37C5" w:rsidRPr="00C96B9D">
          <w:rPr>
            <w:rStyle w:val="Hyperlink"/>
            <w:rFonts w:ascii="Times New Roman" w:eastAsia="Calibri" w:hAnsi="Times New Roman" w:cs="Times New Roman"/>
            <w:sz w:val="24"/>
            <w:szCs w:val="24"/>
            <w:bdr w:val="nil"/>
            <w:shd w:val="clear" w:color="auto" w:fill="FFFFFF"/>
            <w:lang w:eastAsia="cs-CZ"/>
          </w:rPr>
          <w:t>www.validity.ngo</w:t>
        </w:r>
      </w:hyperlink>
      <w:r w:rsidR="004B37C5">
        <w:rPr>
          <w:rFonts w:ascii="Times New Roman" w:eastAsia="Calibri" w:hAnsi="Times New Roman" w:cs="Times New Roman"/>
          <w:sz w:val="24"/>
          <w:szCs w:val="24"/>
          <w:u w:color="000000"/>
          <w:bdr w:val="nil"/>
          <w:shd w:val="clear" w:color="auto" w:fill="FFFFFF"/>
          <w:lang w:eastAsia="cs-CZ"/>
        </w:rPr>
        <w:t xml:space="preserve"> </w:t>
      </w:r>
    </w:p>
    <w:p w14:paraId="0EE5485C" w14:textId="77777777" w:rsidR="00700DB3" w:rsidRDefault="00700DB3" w:rsidP="001F3756">
      <w:pPr>
        <w:jc w:val="both"/>
        <w:rPr>
          <w:rFonts w:ascii="Times New Roman" w:eastAsia="Arial Unicode MS" w:hAnsi="Times New Roman" w:cs="Times New Roman"/>
          <w:sz w:val="28"/>
          <w:szCs w:val="28"/>
          <w:u w:color="000000"/>
          <w:bdr w:val="nil"/>
          <w:shd w:val="clear" w:color="auto" w:fill="FFFFFF"/>
          <w:lang w:eastAsia="cs-CZ"/>
        </w:rPr>
      </w:pPr>
      <w:r>
        <w:rPr>
          <w:rFonts w:ascii="Times New Roman" w:eastAsia="Arial Unicode MS" w:hAnsi="Times New Roman" w:cs="Times New Roman"/>
          <w:sz w:val="28"/>
          <w:szCs w:val="28"/>
          <w:u w:color="000000"/>
          <w:bdr w:val="nil"/>
          <w:shd w:val="clear" w:color="auto" w:fill="FFFFFF"/>
          <w:lang w:eastAsia="cs-CZ"/>
        </w:rPr>
        <w:br w:type="page"/>
      </w:r>
    </w:p>
    <w:p w14:paraId="57C1FFF3" w14:textId="789B5EC7" w:rsidR="00E10F13" w:rsidRPr="00962B70" w:rsidRDefault="00DC4340" w:rsidP="001F3756">
      <w:pPr>
        <w:pStyle w:val="Heading1"/>
        <w:jc w:val="both"/>
        <w:rPr>
          <w:rFonts w:ascii="Times New Roman" w:hAnsi="Times New Roman" w:cs="Times New Roman"/>
          <w:b/>
          <w:bCs/>
          <w:color w:val="auto"/>
          <w:sz w:val="24"/>
          <w:szCs w:val="24"/>
          <w:lang w:val="en-US"/>
        </w:rPr>
      </w:pPr>
      <w:bookmarkStart w:id="0" w:name="_Hlk127804827"/>
      <w:bookmarkStart w:id="1" w:name="_Hlk127804899"/>
      <w:r>
        <w:rPr>
          <w:rFonts w:ascii="Times New Roman" w:hAnsi="Times New Roman" w:cs="Times New Roman"/>
          <w:b/>
          <w:bCs/>
          <w:color w:val="auto"/>
          <w:sz w:val="24"/>
          <w:szCs w:val="24"/>
          <w:lang w:val="en-US"/>
        </w:rPr>
        <w:lastRenderedPageBreak/>
        <w:t xml:space="preserve">I. </w:t>
      </w:r>
      <w:r w:rsidR="00C363FD" w:rsidRPr="00962B70">
        <w:rPr>
          <w:rFonts w:ascii="Times New Roman" w:hAnsi="Times New Roman" w:cs="Times New Roman"/>
          <w:b/>
          <w:bCs/>
          <w:color w:val="auto"/>
          <w:sz w:val="24"/>
          <w:szCs w:val="24"/>
          <w:lang w:val="en-US"/>
        </w:rPr>
        <w:t>INTRODUCTION</w:t>
      </w:r>
      <w:bookmarkEnd w:id="0"/>
    </w:p>
    <w:bookmarkEnd w:id="1"/>
    <w:p w14:paraId="66ABFB50" w14:textId="1EBD38AE" w:rsidR="00D53B01" w:rsidRPr="00962B70" w:rsidRDefault="00D53B01" w:rsidP="00470EBA">
      <w:pPr>
        <w:spacing w:after="0" w:line="240" w:lineRule="auto"/>
        <w:jc w:val="both"/>
        <w:rPr>
          <w:rFonts w:ascii="Times New Roman" w:hAnsi="Times New Roman" w:cs="Times New Roman"/>
          <w:sz w:val="24"/>
          <w:szCs w:val="24"/>
          <w:lang w:val="en-US"/>
        </w:rPr>
      </w:pPr>
    </w:p>
    <w:p w14:paraId="3CE47FD0" w14:textId="4824595C" w:rsidR="0068118F" w:rsidRDefault="0068118F" w:rsidP="00470EBA">
      <w:pPr>
        <w:numPr>
          <w:ilvl w:val="0"/>
          <w:numId w:val="14"/>
        </w:numPr>
        <w:spacing w:after="0" w:line="240" w:lineRule="auto"/>
        <w:jc w:val="both"/>
        <w:rPr>
          <w:rFonts w:ascii="Times New Roman" w:hAnsi="Times New Roman" w:cs="Times New Roman"/>
          <w:sz w:val="24"/>
          <w:szCs w:val="24"/>
        </w:rPr>
      </w:pPr>
      <w:r w:rsidRPr="0068118F">
        <w:rPr>
          <w:rFonts w:ascii="Times New Roman" w:hAnsi="Times New Roman" w:cs="Times New Roman"/>
          <w:sz w:val="24"/>
          <w:szCs w:val="24"/>
        </w:rPr>
        <w:t xml:space="preserve">This submission has been prepared by the Validity Foundation – Mental Disability Advocacy Centre (“Validity”), an international non-governmental human rights organisation headquartered in Budapest, Hungary. Validity is a specialist legal advocacy organisation that uses legal strategies to promote, protect and defend the human rights of persons with intellectual disabilities and persons with psychosocial disabilities worldwide. Validity holds participatory status at the Council of Europe and special consultative status at the UN Economic and Social Council (ECOSOC). Validity provides legal expertise to movements of persons with disabilities, conducts monitoring, research and advocacy programmes across Europe, Africa and at other international fora, and collaborates with a broad range of networks and coalitions of persons with disabilities worldwide. For more information, please visit </w:t>
      </w:r>
      <w:hyperlink r:id="rId14" w:history="1">
        <w:r w:rsidR="002B048A" w:rsidRPr="00B31EB9">
          <w:rPr>
            <w:rStyle w:val="Hyperlink"/>
            <w:rFonts w:ascii="Times New Roman" w:hAnsi="Times New Roman" w:cs="Times New Roman"/>
            <w:sz w:val="24"/>
            <w:szCs w:val="24"/>
          </w:rPr>
          <w:t>www.validity.ngo</w:t>
        </w:r>
      </w:hyperlink>
      <w:r w:rsidR="00D17643">
        <w:rPr>
          <w:rFonts w:ascii="Times New Roman" w:hAnsi="Times New Roman" w:cs="Times New Roman"/>
          <w:sz w:val="24"/>
          <w:szCs w:val="24"/>
        </w:rPr>
        <w:t>.</w:t>
      </w:r>
    </w:p>
    <w:p w14:paraId="0A489620" w14:textId="77777777" w:rsidR="002B048A" w:rsidRDefault="002B048A" w:rsidP="00470EBA">
      <w:pPr>
        <w:spacing w:after="0" w:line="240" w:lineRule="auto"/>
        <w:ind w:left="426"/>
        <w:jc w:val="both"/>
        <w:rPr>
          <w:rFonts w:ascii="Times New Roman" w:hAnsi="Times New Roman" w:cs="Times New Roman"/>
          <w:sz w:val="24"/>
          <w:szCs w:val="24"/>
        </w:rPr>
      </w:pPr>
    </w:p>
    <w:p w14:paraId="1B4091CA" w14:textId="6DCE35ED" w:rsidR="00EA6B10" w:rsidRDefault="00EA6B10" w:rsidP="00470EBA">
      <w:pPr>
        <w:numPr>
          <w:ilvl w:val="0"/>
          <w:numId w:val="14"/>
        </w:numPr>
        <w:spacing w:after="0" w:line="240" w:lineRule="auto"/>
        <w:jc w:val="both"/>
        <w:rPr>
          <w:rFonts w:ascii="Times New Roman" w:hAnsi="Times New Roman" w:cs="Times New Roman"/>
          <w:sz w:val="24"/>
          <w:szCs w:val="24"/>
        </w:rPr>
      </w:pPr>
      <w:r w:rsidRPr="00073167">
        <w:rPr>
          <w:rFonts w:ascii="Times New Roman" w:hAnsi="Times New Roman" w:cs="Times New Roman"/>
          <w:sz w:val="24"/>
          <w:szCs w:val="24"/>
        </w:rPr>
        <w:t xml:space="preserve">Validity submitted </w:t>
      </w:r>
      <w:r w:rsidR="0060050F" w:rsidRPr="00073167">
        <w:rPr>
          <w:rFonts w:ascii="Times New Roman" w:hAnsi="Times New Roman" w:cs="Times New Roman"/>
          <w:sz w:val="24"/>
          <w:szCs w:val="24"/>
        </w:rPr>
        <w:t xml:space="preserve">a </w:t>
      </w:r>
      <w:r w:rsidR="00F70D6D">
        <w:rPr>
          <w:rFonts w:ascii="Times New Roman" w:hAnsi="Times New Roman" w:cs="Times New Roman"/>
          <w:sz w:val="24"/>
          <w:szCs w:val="24"/>
        </w:rPr>
        <w:t>written submission</w:t>
      </w:r>
      <w:r w:rsidR="0060050F" w:rsidRPr="00073167">
        <w:rPr>
          <w:rFonts w:ascii="Times New Roman" w:hAnsi="Times New Roman" w:cs="Times New Roman"/>
          <w:sz w:val="24"/>
          <w:szCs w:val="24"/>
        </w:rPr>
        <w:t xml:space="preserve"> to the </w:t>
      </w:r>
      <w:r w:rsidR="00180160" w:rsidRPr="00073167">
        <w:rPr>
          <w:rFonts w:ascii="Times New Roman" w:hAnsi="Times New Roman" w:cs="Times New Roman"/>
          <w:sz w:val="24"/>
          <w:szCs w:val="24"/>
        </w:rPr>
        <w:t xml:space="preserve">UN Committee on the Rights of </w:t>
      </w:r>
      <w:r w:rsidR="00073167">
        <w:rPr>
          <w:rFonts w:ascii="Times New Roman" w:hAnsi="Times New Roman" w:cs="Times New Roman"/>
          <w:sz w:val="24"/>
          <w:szCs w:val="24"/>
        </w:rPr>
        <w:t>Persons</w:t>
      </w:r>
      <w:r w:rsidR="00180160" w:rsidRPr="00073167">
        <w:rPr>
          <w:rFonts w:ascii="Times New Roman" w:hAnsi="Times New Roman" w:cs="Times New Roman"/>
          <w:sz w:val="24"/>
          <w:szCs w:val="24"/>
        </w:rPr>
        <w:t xml:space="preserve"> with Disabilities</w:t>
      </w:r>
      <w:r w:rsidR="005A004E">
        <w:rPr>
          <w:rFonts w:ascii="Times New Roman" w:hAnsi="Times New Roman" w:cs="Times New Roman"/>
          <w:sz w:val="24"/>
          <w:szCs w:val="24"/>
        </w:rPr>
        <w:t xml:space="preserve"> (“CRPD Committee</w:t>
      </w:r>
      <w:r w:rsidR="006674B5">
        <w:rPr>
          <w:rFonts w:ascii="Times New Roman" w:hAnsi="Times New Roman" w:cs="Times New Roman"/>
          <w:sz w:val="24"/>
          <w:szCs w:val="24"/>
        </w:rPr>
        <w:t>”)</w:t>
      </w:r>
      <w:r w:rsidR="00180160" w:rsidRPr="00073167">
        <w:rPr>
          <w:rFonts w:ascii="Times New Roman" w:hAnsi="Times New Roman" w:cs="Times New Roman"/>
          <w:sz w:val="24"/>
          <w:szCs w:val="24"/>
        </w:rPr>
        <w:t xml:space="preserve"> </w:t>
      </w:r>
      <w:r w:rsidR="00073167" w:rsidRPr="00073167">
        <w:rPr>
          <w:rFonts w:ascii="Times New Roman" w:hAnsi="Times New Roman" w:cs="Times New Roman"/>
          <w:sz w:val="24"/>
          <w:szCs w:val="24"/>
        </w:rPr>
        <w:t>with reference to the adoption of a List of Issues Prior to Reporting (</w:t>
      </w:r>
      <w:r w:rsidR="00324614">
        <w:rPr>
          <w:rFonts w:ascii="Times New Roman" w:hAnsi="Times New Roman" w:cs="Times New Roman"/>
          <w:sz w:val="24"/>
          <w:szCs w:val="24"/>
        </w:rPr>
        <w:t>“</w:t>
      </w:r>
      <w:r w:rsidR="00073167" w:rsidRPr="00073167">
        <w:rPr>
          <w:rFonts w:ascii="Times New Roman" w:hAnsi="Times New Roman" w:cs="Times New Roman"/>
          <w:sz w:val="24"/>
          <w:szCs w:val="24"/>
        </w:rPr>
        <w:t>LOIPR</w:t>
      </w:r>
      <w:r w:rsidR="00324614">
        <w:rPr>
          <w:rFonts w:ascii="Times New Roman" w:hAnsi="Times New Roman" w:cs="Times New Roman"/>
          <w:sz w:val="24"/>
          <w:szCs w:val="24"/>
        </w:rPr>
        <w:t>”</w:t>
      </w:r>
      <w:r w:rsidR="00073167" w:rsidRPr="00073167">
        <w:rPr>
          <w:rFonts w:ascii="Times New Roman" w:hAnsi="Times New Roman" w:cs="Times New Roman"/>
          <w:sz w:val="24"/>
          <w:szCs w:val="24"/>
        </w:rPr>
        <w:t>) on the combined Second and Third reports of the European Union</w:t>
      </w:r>
      <w:r w:rsidR="00EC7EF4">
        <w:rPr>
          <w:rFonts w:ascii="Times New Roman" w:hAnsi="Times New Roman" w:cs="Times New Roman"/>
          <w:sz w:val="24"/>
          <w:szCs w:val="24"/>
        </w:rPr>
        <w:t xml:space="preserve"> on </w:t>
      </w:r>
      <w:r w:rsidR="009C2512" w:rsidRPr="009C2512">
        <w:rPr>
          <w:rFonts w:ascii="Times New Roman" w:hAnsi="Times New Roman" w:cs="Times New Roman"/>
          <w:sz w:val="24"/>
          <w:szCs w:val="24"/>
        </w:rPr>
        <w:t>14 February 2022</w:t>
      </w:r>
      <w:r w:rsidR="009C2512">
        <w:rPr>
          <w:rFonts w:ascii="Times New Roman" w:hAnsi="Times New Roman" w:cs="Times New Roman"/>
          <w:sz w:val="24"/>
          <w:szCs w:val="24"/>
        </w:rPr>
        <w:t>.</w:t>
      </w:r>
      <w:r w:rsidR="009730B1">
        <w:rPr>
          <w:rStyle w:val="FootnoteReference"/>
          <w:rFonts w:ascii="Times New Roman" w:hAnsi="Times New Roman" w:cs="Times New Roman"/>
          <w:sz w:val="24"/>
          <w:szCs w:val="24"/>
        </w:rPr>
        <w:footnoteReference w:id="2"/>
      </w:r>
      <w:r w:rsidR="003C386B">
        <w:rPr>
          <w:rFonts w:ascii="Times New Roman" w:hAnsi="Times New Roman" w:cs="Times New Roman"/>
          <w:sz w:val="24"/>
          <w:szCs w:val="24"/>
        </w:rPr>
        <w:t xml:space="preserve"> In that submission, </w:t>
      </w:r>
      <w:r w:rsidR="001134FB">
        <w:rPr>
          <w:rFonts w:ascii="Times New Roman" w:hAnsi="Times New Roman" w:cs="Times New Roman"/>
          <w:sz w:val="24"/>
          <w:szCs w:val="24"/>
        </w:rPr>
        <w:t xml:space="preserve">we </w:t>
      </w:r>
      <w:r w:rsidR="00B7745A">
        <w:rPr>
          <w:rFonts w:ascii="Times New Roman" w:hAnsi="Times New Roman" w:cs="Times New Roman"/>
          <w:sz w:val="24"/>
          <w:szCs w:val="24"/>
        </w:rPr>
        <w:t xml:space="preserve">(1) </w:t>
      </w:r>
      <w:r w:rsidR="001134FB">
        <w:rPr>
          <w:rFonts w:ascii="Times New Roman" w:hAnsi="Times New Roman" w:cs="Times New Roman"/>
          <w:sz w:val="24"/>
          <w:szCs w:val="24"/>
        </w:rPr>
        <w:t xml:space="preserve">provided </w:t>
      </w:r>
      <w:r w:rsidR="00231BE4" w:rsidRPr="00231BE4">
        <w:rPr>
          <w:rFonts w:ascii="Times New Roman" w:hAnsi="Times New Roman" w:cs="Times New Roman"/>
          <w:sz w:val="24"/>
          <w:szCs w:val="24"/>
        </w:rPr>
        <w:t>a description and critical analysis of the status and operation of the CRPD within EU law (art. 44)</w:t>
      </w:r>
      <w:r w:rsidR="00B7745A">
        <w:rPr>
          <w:rFonts w:ascii="Times New Roman" w:hAnsi="Times New Roman" w:cs="Times New Roman"/>
          <w:sz w:val="24"/>
          <w:szCs w:val="24"/>
        </w:rPr>
        <w:t>,</w:t>
      </w:r>
      <w:r w:rsidR="00E55497">
        <w:rPr>
          <w:rFonts w:ascii="Times New Roman" w:hAnsi="Times New Roman" w:cs="Times New Roman"/>
          <w:sz w:val="24"/>
          <w:szCs w:val="24"/>
        </w:rPr>
        <w:t xml:space="preserve"> and </w:t>
      </w:r>
      <w:r w:rsidR="00B7745A">
        <w:rPr>
          <w:rFonts w:ascii="Times New Roman" w:hAnsi="Times New Roman" w:cs="Times New Roman"/>
          <w:sz w:val="24"/>
          <w:szCs w:val="24"/>
        </w:rPr>
        <w:t xml:space="preserve">(2) </w:t>
      </w:r>
      <w:r w:rsidR="00E55497">
        <w:rPr>
          <w:rFonts w:ascii="Times New Roman" w:hAnsi="Times New Roman" w:cs="Times New Roman"/>
          <w:sz w:val="24"/>
          <w:szCs w:val="24"/>
        </w:rPr>
        <w:t xml:space="preserve">addressed </w:t>
      </w:r>
      <w:r w:rsidR="00231BE4" w:rsidRPr="00231BE4">
        <w:rPr>
          <w:rFonts w:ascii="Times New Roman" w:hAnsi="Times New Roman" w:cs="Times New Roman"/>
          <w:sz w:val="24"/>
          <w:szCs w:val="24"/>
        </w:rPr>
        <w:t>issues concerning the EU’s compliance with specific articles of the CRPD including general obligations and principles (arts. 1-4), equality and non-discrimination (arts. 5-7), the right to life in the context of the pandemic (arts. 10-11), access to justice and equality before the law (arts. 12-13), the right to independent living and the ongoing problem of institutionalisation within the Union (arts. 14-19), aspects concerning political rights (art. 29), and implementation and monitoring (art. 33).</w:t>
      </w:r>
    </w:p>
    <w:p w14:paraId="01C88E81" w14:textId="77777777" w:rsidR="00B96C40" w:rsidRPr="00962B70" w:rsidRDefault="00B96C40" w:rsidP="00470EBA">
      <w:pPr>
        <w:spacing w:after="0" w:line="240" w:lineRule="auto"/>
        <w:jc w:val="both"/>
        <w:rPr>
          <w:rFonts w:ascii="Times New Roman" w:hAnsi="Times New Roman" w:cs="Times New Roman"/>
          <w:sz w:val="24"/>
          <w:szCs w:val="24"/>
        </w:rPr>
      </w:pPr>
    </w:p>
    <w:p w14:paraId="33F66A0B" w14:textId="41F8780E" w:rsidR="00B35FA9" w:rsidRPr="005B3C0A" w:rsidRDefault="005A004E" w:rsidP="00470EBA">
      <w:pPr>
        <w:pStyle w:val="ListParagraph"/>
        <w:numPr>
          <w:ilvl w:val="0"/>
          <w:numId w:val="14"/>
        </w:numPr>
        <w:spacing w:after="0" w:line="240" w:lineRule="auto"/>
        <w:jc w:val="both"/>
        <w:rPr>
          <w:rFonts w:ascii="Times New Roman" w:hAnsi="Times New Roman" w:cs="Times New Roman"/>
          <w:sz w:val="24"/>
          <w:szCs w:val="24"/>
        </w:rPr>
      </w:pPr>
      <w:bookmarkStart w:id="2" w:name="_Hlk127804959"/>
      <w:r w:rsidRPr="005B3C0A">
        <w:rPr>
          <w:rFonts w:ascii="Times New Roman" w:hAnsi="Times New Roman" w:cs="Times New Roman"/>
          <w:sz w:val="24"/>
          <w:szCs w:val="24"/>
        </w:rPr>
        <w:t>This current written submission aims</w:t>
      </w:r>
      <w:r w:rsidR="00B96C40" w:rsidRPr="005B3C0A">
        <w:rPr>
          <w:rFonts w:ascii="Times New Roman" w:hAnsi="Times New Roman" w:cs="Times New Roman"/>
          <w:sz w:val="24"/>
          <w:szCs w:val="24"/>
        </w:rPr>
        <w:t xml:space="preserve"> to provide the </w:t>
      </w:r>
      <w:r w:rsidR="006674B5" w:rsidRPr="005B3C0A">
        <w:rPr>
          <w:rFonts w:ascii="Times New Roman" w:hAnsi="Times New Roman" w:cs="Times New Roman"/>
          <w:sz w:val="24"/>
          <w:szCs w:val="24"/>
        </w:rPr>
        <w:t xml:space="preserve">CRPD Committee with updated information </w:t>
      </w:r>
      <w:r w:rsidR="0087143C" w:rsidRPr="005B3C0A">
        <w:rPr>
          <w:rFonts w:ascii="Times New Roman" w:hAnsi="Times New Roman" w:cs="Times New Roman"/>
          <w:sz w:val="24"/>
          <w:szCs w:val="24"/>
        </w:rPr>
        <w:t xml:space="preserve">on </w:t>
      </w:r>
      <w:bookmarkEnd w:id="2"/>
      <w:r w:rsidR="0049211B" w:rsidRPr="005B3C0A">
        <w:rPr>
          <w:rFonts w:ascii="Times New Roman" w:hAnsi="Times New Roman" w:cs="Times New Roman"/>
          <w:sz w:val="24"/>
          <w:szCs w:val="24"/>
        </w:rPr>
        <w:t xml:space="preserve">the EU’s </w:t>
      </w:r>
      <w:r w:rsidR="00A15340" w:rsidRPr="005B3C0A">
        <w:rPr>
          <w:rFonts w:ascii="Times New Roman" w:hAnsi="Times New Roman" w:cs="Times New Roman"/>
          <w:sz w:val="24"/>
          <w:szCs w:val="24"/>
        </w:rPr>
        <w:t xml:space="preserve">failure to implement </w:t>
      </w:r>
      <w:r w:rsidR="004C6F7A" w:rsidRPr="005B3C0A">
        <w:rPr>
          <w:rFonts w:ascii="Times New Roman" w:hAnsi="Times New Roman" w:cs="Times New Roman"/>
          <w:sz w:val="24"/>
          <w:szCs w:val="24"/>
        </w:rPr>
        <w:t>the right to access to justice (art</w:t>
      </w:r>
      <w:r w:rsidR="00E509EC" w:rsidRPr="005B3C0A">
        <w:rPr>
          <w:rFonts w:ascii="Times New Roman" w:hAnsi="Times New Roman" w:cs="Times New Roman"/>
          <w:sz w:val="24"/>
          <w:szCs w:val="24"/>
        </w:rPr>
        <w:t>.</w:t>
      </w:r>
      <w:r w:rsidR="004C6F7A" w:rsidRPr="005B3C0A">
        <w:rPr>
          <w:rFonts w:ascii="Times New Roman" w:hAnsi="Times New Roman" w:cs="Times New Roman"/>
          <w:sz w:val="24"/>
          <w:szCs w:val="24"/>
        </w:rPr>
        <w:t xml:space="preserve"> 13</w:t>
      </w:r>
      <w:r w:rsidR="00E509EC" w:rsidRPr="005B3C0A">
        <w:rPr>
          <w:rFonts w:ascii="Times New Roman" w:hAnsi="Times New Roman" w:cs="Times New Roman"/>
          <w:sz w:val="24"/>
          <w:szCs w:val="24"/>
        </w:rPr>
        <w:t xml:space="preserve">); </w:t>
      </w:r>
      <w:r w:rsidR="005B3C0A" w:rsidRPr="005B3C0A">
        <w:rPr>
          <w:rFonts w:ascii="Times New Roman" w:hAnsi="Times New Roman" w:cs="Times New Roman"/>
          <w:sz w:val="24"/>
          <w:szCs w:val="24"/>
        </w:rPr>
        <w:t>the r</w:t>
      </w:r>
      <w:r w:rsidR="00E509EC" w:rsidRPr="005B3C0A">
        <w:rPr>
          <w:rFonts w:ascii="Times New Roman" w:hAnsi="Times New Roman" w:cs="Times New Roman"/>
          <w:sz w:val="24"/>
          <w:szCs w:val="24"/>
        </w:rPr>
        <w:t>ight to freedom from exploitation, violence and abuse (art. 16)</w:t>
      </w:r>
      <w:r w:rsidR="005B3C0A" w:rsidRPr="005B3C0A">
        <w:rPr>
          <w:rFonts w:ascii="Times New Roman" w:hAnsi="Times New Roman" w:cs="Times New Roman"/>
          <w:sz w:val="24"/>
          <w:szCs w:val="24"/>
        </w:rPr>
        <w:t xml:space="preserve">; </w:t>
      </w:r>
      <w:r w:rsidR="00A15340" w:rsidRPr="005B3C0A">
        <w:rPr>
          <w:rFonts w:ascii="Times New Roman" w:hAnsi="Times New Roman" w:cs="Times New Roman"/>
          <w:sz w:val="24"/>
          <w:szCs w:val="24"/>
        </w:rPr>
        <w:t xml:space="preserve">the </w:t>
      </w:r>
      <w:bookmarkStart w:id="3" w:name="_Hlk188296153"/>
      <w:r w:rsidR="00A15340" w:rsidRPr="005B3C0A">
        <w:rPr>
          <w:rFonts w:ascii="Times New Roman" w:hAnsi="Times New Roman" w:cs="Times New Roman"/>
          <w:sz w:val="24"/>
          <w:szCs w:val="24"/>
        </w:rPr>
        <w:t>right</w:t>
      </w:r>
      <w:r w:rsidR="00FF7B7A" w:rsidRPr="005B3C0A">
        <w:rPr>
          <w:rFonts w:ascii="Times New Roman" w:hAnsi="Times New Roman" w:cs="Times New Roman"/>
          <w:sz w:val="24"/>
          <w:szCs w:val="24"/>
        </w:rPr>
        <w:t xml:space="preserve"> to live independently and be included in the community</w:t>
      </w:r>
      <w:r w:rsidR="00B73472" w:rsidRPr="005B3C0A">
        <w:rPr>
          <w:rFonts w:ascii="Times New Roman" w:hAnsi="Times New Roman" w:cs="Times New Roman"/>
          <w:sz w:val="24"/>
          <w:szCs w:val="24"/>
        </w:rPr>
        <w:t xml:space="preserve"> (art. 19)</w:t>
      </w:r>
      <w:bookmarkEnd w:id="3"/>
      <w:r w:rsidR="000D5D54" w:rsidRPr="005B3C0A">
        <w:rPr>
          <w:rFonts w:ascii="Times New Roman" w:hAnsi="Times New Roman" w:cs="Times New Roman"/>
          <w:sz w:val="24"/>
          <w:szCs w:val="24"/>
        </w:rPr>
        <w:t xml:space="preserve">, and </w:t>
      </w:r>
      <w:r w:rsidR="006703AB" w:rsidRPr="005B3C0A">
        <w:rPr>
          <w:rFonts w:ascii="Times New Roman" w:hAnsi="Times New Roman" w:cs="Times New Roman"/>
          <w:sz w:val="24"/>
          <w:szCs w:val="24"/>
        </w:rPr>
        <w:t xml:space="preserve">the right to </w:t>
      </w:r>
      <w:r w:rsidR="00172984" w:rsidRPr="005B3C0A">
        <w:rPr>
          <w:rFonts w:ascii="Times New Roman" w:hAnsi="Times New Roman" w:cs="Times New Roman"/>
          <w:sz w:val="24"/>
          <w:szCs w:val="24"/>
        </w:rPr>
        <w:t>participation in political and public life (art</w:t>
      </w:r>
      <w:r w:rsidR="00647C2A" w:rsidRPr="005B3C0A">
        <w:rPr>
          <w:rFonts w:ascii="Times New Roman" w:hAnsi="Times New Roman" w:cs="Times New Roman"/>
          <w:sz w:val="24"/>
          <w:szCs w:val="24"/>
        </w:rPr>
        <w:t>.</w:t>
      </w:r>
      <w:r w:rsidR="00172984" w:rsidRPr="005B3C0A">
        <w:rPr>
          <w:rFonts w:ascii="Times New Roman" w:hAnsi="Times New Roman" w:cs="Times New Roman"/>
          <w:sz w:val="24"/>
          <w:szCs w:val="24"/>
        </w:rPr>
        <w:t xml:space="preserve"> 29)</w:t>
      </w:r>
      <w:r w:rsidR="000D5D54" w:rsidRPr="005B3C0A">
        <w:rPr>
          <w:rFonts w:ascii="Times New Roman" w:hAnsi="Times New Roman" w:cs="Times New Roman"/>
          <w:sz w:val="24"/>
          <w:szCs w:val="24"/>
        </w:rPr>
        <w:t xml:space="preserve"> on the basis of Validity’s exper</w:t>
      </w:r>
      <w:r w:rsidR="00BF325A" w:rsidRPr="005B3C0A">
        <w:rPr>
          <w:rFonts w:ascii="Times New Roman" w:hAnsi="Times New Roman" w:cs="Times New Roman"/>
          <w:sz w:val="24"/>
          <w:szCs w:val="24"/>
        </w:rPr>
        <w:t xml:space="preserve">ience stemming from our </w:t>
      </w:r>
      <w:r w:rsidR="008C6A5F">
        <w:rPr>
          <w:rFonts w:ascii="Times New Roman" w:hAnsi="Times New Roman" w:cs="Times New Roman"/>
          <w:sz w:val="24"/>
          <w:szCs w:val="24"/>
        </w:rPr>
        <w:t>projects</w:t>
      </w:r>
      <w:r w:rsidR="00775810">
        <w:rPr>
          <w:rFonts w:ascii="Times New Roman" w:hAnsi="Times New Roman" w:cs="Times New Roman"/>
          <w:sz w:val="24"/>
          <w:szCs w:val="24"/>
        </w:rPr>
        <w:t xml:space="preserve">, </w:t>
      </w:r>
      <w:r w:rsidR="00BF325A" w:rsidRPr="005B3C0A">
        <w:rPr>
          <w:rFonts w:ascii="Times New Roman" w:hAnsi="Times New Roman" w:cs="Times New Roman"/>
          <w:sz w:val="24"/>
          <w:szCs w:val="24"/>
        </w:rPr>
        <w:t>litigation and legal advocacy work.</w:t>
      </w:r>
    </w:p>
    <w:p w14:paraId="0CF3C299" w14:textId="77777777" w:rsidR="000A398C" w:rsidRDefault="000A398C" w:rsidP="00470EBA">
      <w:pPr>
        <w:pStyle w:val="ListParagraph"/>
        <w:spacing w:after="0" w:line="240" w:lineRule="auto"/>
        <w:rPr>
          <w:rFonts w:ascii="Times New Roman" w:hAnsi="Times New Roman" w:cs="Times New Roman"/>
          <w:sz w:val="24"/>
          <w:szCs w:val="24"/>
        </w:rPr>
      </w:pPr>
    </w:p>
    <w:p w14:paraId="495D199C" w14:textId="77777777" w:rsidR="00A23064" w:rsidRPr="000A398C" w:rsidRDefault="00A23064" w:rsidP="00470EBA">
      <w:pPr>
        <w:pStyle w:val="ListParagraph"/>
        <w:spacing w:after="0" w:line="240" w:lineRule="auto"/>
        <w:rPr>
          <w:rFonts w:ascii="Times New Roman" w:hAnsi="Times New Roman" w:cs="Times New Roman"/>
          <w:sz w:val="24"/>
          <w:szCs w:val="24"/>
        </w:rPr>
      </w:pPr>
    </w:p>
    <w:p w14:paraId="4C7FC2D7" w14:textId="4D2D6298" w:rsidR="006F4E79" w:rsidRDefault="00DC4340" w:rsidP="00470EBA">
      <w:pPr>
        <w:spacing w:after="0" w:line="240" w:lineRule="auto"/>
        <w:jc w:val="both"/>
        <w:rPr>
          <w:rFonts w:ascii="Times New Roman" w:hAnsi="Times New Roman" w:cs="Times New Roman"/>
          <w:b/>
          <w:bCs/>
          <w:sz w:val="24"/>
          <w:szCs w:val="24"/>
        </w:rPr>
      </w:pPr>
      <w:r w:rsidRPr="00C363FD">
        <w:rPr>
          <w:rFonts w:ascii="Times New Roman" w:hAnsi="Times New Roman" w:cs="Times New Roman"/>
          <w:b/>
          <w:bCs/>
          <w:sz w:val="24"/>
          <w:szCs w:val="24"/>
        </w:rPr>
        <w:t>II.</w:t>
      </w:r>
      <w:r>
        <w:rPr>
          <w:rFonts w:ascii="Times New Roman" w:hAnsi="Times New Roman" w:cs="Times New Roman"/>
          <w:sz w:val="24"/>
          <w:szCs w:val="24"/>
        </w:rPr>
        <w:t xml:space="preserve"> </w:t>
      </w:r>
      <w:r w:rsidR="00C363FD" w:rsidRPr="00C363FD">
        <w:rPr>
          <w:rFonts w:ascii="Times New Roman" w:hAnsi="Times New Roman" w:cs="Times New Roman"/>
          <w:b/>
          <w:bCs/>
          <w:sz w:val="24"/>
          <w:szCs w:val="24"/>
        </w:rPr>
        <w:t>SPECIFIC COMMENTS</w:t>
      </w:r>
    </w:p>
    <w:p w14:paraId="4C82AA5E" w14:textId="77777777" w:rsidR="006F4E79" w:rsidRDefault="006F4E79" w:rsidP="00470EBA">
      <w:pPr>
        <w:spacing w:after="0" w:line="240" w:lineRule="auto"/>
        <w:jc w:val="both"/>
        <w:rPr>
          <w:rFonts w:ascii="Times New Roman" w:hAnsi="Times New Roman" w:cs="Times New Roman"/>
          <w:sz w:val="24"/>
          <w:szCs w:val="24"/>
        </w:rPr>
      </w:pPr>
    </w:p>
    <w:p w14:paraId="3D14C6A9" w14:textId="302177E7" w:rsidR="00F24787" w:rsidRPr="004C136B" w:rsidRDefault="00E509EC" w:rsidP="00470EBA">
      <w:pPr>
        <w:pStyle w:val="ListParagraph"/>
        <w:numPr>
          <w:ilvl w:val="0"/>
          <w:numId w:val="2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Right to a</w:t>
      </w:r>
      <w:r w:rsidR="00C800DC" w:rsidRPr="004C136B">
        <w:rPr>
          <w:rFonts w:ascii="Times New Roman" w:hAnsi="Times New Roman" w:cs="Times New Roman"/>
          <w:b/>
          <w:bCs/>
          <w:sz w:val="24"/>
          <w:szCs w:val="24"/>
        </w:rPr>
        <w:t>ccess to justice (art 13)</w:t>
      </w:r>
    </w:p>
    <w:p w14:paraId="57DB718D" w14:textId="77777777" w:rsidR="00C800DC" w:rsidRDefault="00C800DC" w:rsidP="00470EBA">
      <w:pPr>
        <w:spacing w:after="0" w:line="240" w:lineRule="auto"/>
        <w:ind w:left="360"/>
        <w:jc w:val="both"/>
        <w:rPr>
          <w:rFonts w:ascii="Times New Roman" w:hAnsi="Times New Roman" w:cs="Times New Roman"/>
          <w:sz w:val="24"/>
          <w:szCs w:val="24"/>
        </w:rPr>
      </w:pPr>
    </w:p>
    <w:p w14:paraId="2E124824" w14:textId="7359A0B0" w:rsidR="00DD4F6D" w:rsidRDefault="00DD4F6D" w:rsidP="00470EBA">
      <w:pPr>
        <w:pStyle w:val="ListParagraph"/>
        <w:numPr>
          <w:ilvl w:val="0"/>
          <w:numId w:val="14"/>
        </w:numPr>
        <w:spacing w:after="0" w:line="240" w:lineRule="auto"/>
        <w:jc w:val="both"/>
        <w:rPr>
          <w:rFonts w:ascii="Times New Roman" w:hAnsi="Times New Roman" w:cs="Times New Roman"/>
          <w:sz w:val="24"/>
          <w:szCs w:val="24"/>
        </w:rPr>
      </w:pPr>
      <w:r w:rsidRPr="00DD4F6D">
        <w:rPr>
          <w:rFonts w:ascii="Times New Roman" w:hAnsi="Times New Roman" w:cs="Times New Roman"/>
          <w:sz w:val="24"/>
          <w:szCs w:val="24"/>
        </w:rPr>
        <w:t xml:space="preserve">In para </w:t>
      </w:r>
      <w:r w:rsidR="00BB77C1">
        <w:rPr>
          <w:rFonts w:ascii="Times New Roman" w:hAnsi="Times New Roman" w:cs="Times New Roman"/>
          <w:sz w:val="24"/>
          <w:szCs w:val="24"/>
        </w:rPr>
        <w:t>38</w:t>
      </w:r>
      <w:r w:rsidRPr="00DD4F6D">
        <w:rPr>
          <w:rFonts w:ascii="Times New Roman" w:hAnsi="Times New Roman" w:cs="Times New Roman"/>
          <w:sz w:val="24"/>
          <w:szCs w:val="24"/>
        </w:rPr>
        <w:t xml:space="preserve"> of the</w:t>
      </w:r>
      <w:r w:rsidR="00064E0F">
        <w:rPr>
          <w:rFonts w:ascii="Times New Roman" w:hAnsi="Times New Roman" w:cs="Times New Roman"/>
          <w:sz w:val="24"/>
          <w:szCs w:val="24"/>
        </w:rPr>
        <w:t xml:space="preserve"> </w:t>
      </w:r>
      <w:r w:rsidR="009837AE">
        <w:rPr>
          <w:rFonts w:ascii="Times New Roman" w:hAnsi="Times New Roman" w:cs="Times New Roman"/>
          <w:sz w:val="24"/>
          <w:szCs w:val="24"/>
        </w:rPr>
        <w:t>first</w:t>
      </w:r>
      <w:r w:rsidRPr="00DD4F6D">
        <w:rPr>
          <w:rFonts w:ascii="Times New Roman" w:hAnsi="Times New Roman" w:cs="Times New Roman"/>
          <w:sz w:val="24"/>
          <w:szCs w:val="24"/>
        </w:rPr>
        <w:t xml:space="preserve"> Concluding observations </w:t>
      </w:r>
      <w:r w:rsidR="009837AE">
        <w:rPr>
          <w:rFonts w:ascii="Times New Roman" w:hAnsi="Times New Roman" w:cs="Times New Roman"/>
          <w:sz w:val="24"/>
          <w:szCs w:val="24"/>
        </w:rPr>
        <w:t>concerning</w:t>
      </w:r>
      <w:r w:rsidRPr="00DD4F6D">
        <w:rPr>
          <w:rFonts w:ascii="Times New Roman" w:hAnsi="Times New Roman" w:cs="Times New Roman"/>
          <w:sz w:val="24"/>
          <w:szCs w:val="24"/>
        </w:rPr>
        <w:t xml:space="preserve"> the European Union,</w:t>
      </w:r>
      <w:r w:rsidR="00D90305">
        <w:rPr>
          <w:rStyle w:val="FootnoteReference"/>
          <w:rFonts w:ascii="Times New Roman" w:hAnsi="Times New Roman" w:cs="Times New Roman"/>
          <w:sz w:val="24"/>
          <w:szCs w:val="24"/>
        </w:rPr>
        <w:footnoteReference w:id="3"/>
      </w:r>
      <w:r w:rsidRPr="00DD4F6D">
        <w:rPr>
          <w:rFonts w:ascii="Times New Roman" w:hAnsi="Times New Roman" w:cs="Times New Roman"/>
          <w:sz w:val="24"/>
          <w:szCs w:val="24"/>
        </w:rPr>
        <w:t xml:space="preserve"> the </w:t>
      </w:r>
      <w:r w:rsidR="009837AE">
        <w:rPr>
          <w:rFonts w:ascii="Times New Roman" w:hAnsi="Times New Roman" w:cs="Times New Roman"/>
          <w:sz w:val="24"/>
          <w:szCs w:val="24"/>
        </w:rPr>
        <w:t xml:space="preserve">CRPD </w:t>
      </w:r>
      <w:r w:rsidRPr="00DD4F6D">
        <w:rPr>
          <w:rFonts w:ascii="Times New Roman" w:hAnsi="Times New Roman" w:cs="Times New Roman"/>
          <w:sz w:val="24"/>
          <w:szCs w:val="24"/>
        </w:rPr>
        <w:t xml:space="preserve">Committee was concerned about discrimination faced by persons with disabilities in accessing justice, owing to the lack of procedural accommodation in European Union </w:t>
      </w:r>
      <w:r w:rsidR="00F32638">
        <w:rPr>
          <w:rFonts w:ascii="Times New Roman" w:hAnsi="Times New Roman" w:cs="Times New Roman"/>
          <w:sz w:val="24"/>
          <w:szCs w:val="24"/>
        </w:rPr>
        <w:t xml:space="preserve">(“EU”) </w:t>
      </w:r>
      <w:r w:rsidR="00BB77C1">
        <w:rPr>
          <w:rFonts w:ascii="Times New Roman" w:hAnsi="Times New Roman" w:cs="Times New Roman"/>
          <w:sz w:val="24"/>
          <w:szCs w:val="24"/>
        </w:rPr>
        <w:t>M</w:t>
      </w:r>
      <w:r w:rsidRPr="00DD4F6D">
        <w:rPr>
          <w:rFonts w:ascii="Times New Roman" w:hAnsi="Times New Roman" w:cs="Times New Roman"/>
          <w:sz w:val="24"/>
          <w:szCs w:val="24"/>
        </w:rPr>
        <w:t>ember States.</w:t>
      </w:r>
    </w:p>
    <w:p w14:paraId="5ED50BC2" w14:textId="77777777" w:rsidR="00C14EB5" w:rsidRPr="00DD4F6D" w:rsidRDefault="00C14EB5" w:rsidP="00470EBA">
      <w:pPr>
        <w:pStyle w:val="ListParagraph"/>
        <w:spacing w:after="0" w:line="240" w:lineRule="auto"/>
        <w:ind w:left="426"/>
        <w:jc w:val="both"/>
        <w:rPr>
          <w:rFonts w:ascii="Times New Roman" w:hAnsi="Times New Roman" w:cs="Times New Roman"/>
          <w:sz w:val="24"/>
          <w:szCs w:val="24"/>
        </w:rPr>
      </w:pPr>
    </w:p>
    <w:p w14:paraId="5DD1CE55" w14:textId="32AB9A60" w:rsidR="004C136B" w:rsidRDefault="007E3812" w:rsidP="00470EBA">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Validity coordinated </w:t>
      </w:r>
      <w:r w:rsidR="00F32638">
        <w:rPr>
          <w:rFonts w:ascii="Times New Roman" w:hAnsi="Times New Roman" w:cs="Times New Roman"/>
          <w:sz w:val="24"/>
          <w:szCs w:val="24"/>
        </w:rPr>
        <w:t>an</w:t>
      </w:r>
      <w:r w:rsidR="00801839">
        <w:rPr>
          <w:rFonts w:ascii="Times New Roman" w:hAnsi="Times New Roman" w:cs="Times New Roman"/>
          <w:sz w:val="24"/>
          <w:szCs w:val="24"/>
        </w:rPr>
        <w:t xml:space="preserve"> </w:t>
      </w:r>
      <w:r w:rsidR="000241AE">
        <w:rPr>
          <w:rFonts w:ascii="Times New Roman" w:hAnsi="Times New Roman" w:cs="Times New Roman"/>
          <w:sz w:val="24"/>
          <w:szCs w:val="24"/>
        </w:rPr>
        <w:t xml:space="preserve">EU </w:t>
      </w:r>
      <w:r w:rsidR="00801839">
        <w:rPr>
          <w:rFonts w:ascii="Times New Roman" w:hAnsi="Times New Roman" w:cs="Times New Roman"/>
          <w:sz w:val="24"/>
          <w:szCs w:val="24"/>
        </w:rPr>
        <w:t>co-funded</w:t>
      </w:r>
      <w:r w:rsidR="00F32638">
        <w:rPr>
          <w:rFonts w:ascii="Times New Roman" w:hAnsi="Times New Roman" w:cs="Times New Roman"/>
          <w:sz w:val="24"/>
          <w:szCs w:val="24"/>
        </w:rPr>
        <w:t xml:space="preserve"> project entitled</w:t>
      </w:r>
      <w:r>
        <w:rPr>
          <w:rFonts w:ascii="Times New Roman" w:hAnsi="Times New Roman" w:cs="Times New Roman"/>
          <w:sz w:val="24"/>
          <w:szCs w:val="24"/>
        </w:rPr>
        <w:t xml:space="preserve"> </w:t>
      </w:r>
      <w:r w:rsidR="00F32638">
        <w:rPr>
          <w:rFonts w:ascii="Times New Roman" w:hAnsi="Times New Roman" w:cs="Times New Roman"/>
          <w:sz w:val="24"/>
          <w:szCs w:val="24"/>
        </w:rPr>
        <w:t>‘</w:t>
      </w:r>
      <w:r w:rsidR="009F79F1" w:rsidRPr="004F29DF">
        <w:rPr>
          <w:rFonts w:ascii="Times New Roman" w:hAnsi="Times New Roman" w:cs="Times New Roman"/>
          <w:i/>
          <w:iCs/>
          <w:sz w:val="24"/>
          <w:szCs w:val="24"/>
        </w:rPr>
        <w:t>Enabling inclusion and access to justice for defendants with intellectual and psychosocial disabilities</w:t>
      </w:r>
      <w:r w:rsidR="00F32638">
        <w:rPr>
          <w:rFonts w:ascii="Times New Roman" w:hAnsi="Times New Roman" w:cs="Times New Roman"/>
          <w:sz w:val="24"/>
          <w:szCs w:val="24"/>
        </w:rPr>
        <w:t>’</w:t>
      </w:r>
      <w:r w:rsidR="009F79F1" w:rsidRPr="009F79F1">
        <w:rPr>
          <w:rFonts w:ascii="Times New Roman" w:hAnsi="Times New Roman" w:cs="Times New Roman"/>
          <w:sz w:val="24"/>
          <w:szCs w:val="24"/>
        </w:rPr>
        <w:t xml:space="preserve"> (</w:t>
      </w:r>
      <w:r w:rsidR="00F32638">
        <w:rPr>
          <w:rFonts w:ascii="Times New Roman" w:hAnsi="Times New Roman" w:cs="Times New Roman"/>
          <w:sz w:val="24"/>
          <w:szCs w:val="24"/>
        </w:rPr>
        <w:t>“</w:t>
      </w:r>
      <w:r w:rsidR="009F79F1" w:rsidRPr="009F79F1">
        <w:rPr>
          <w:rFonts w:ascii="Times New Roman" w:hAnsi="Times New Roman" w:cs="Times New Roman"/>
          <w:sz w:val="24"/>
          <w:szCs w:val="24"/>
        </w:rPr>
        <w:t>ENABLE</w:t>
      </w:r>
      <w:r w:rsidR="00F32638">
        <w:rPr>
          <w:rFonts w:ascii="Times New Roman" w:hAnsi="Times New Roman" w:cs="Times New Roman"/>
          <w:sz w:val="24"/>
          <w:szCs w:val="24"/>
        </w:rPr>
        <w:t>”</w:t>
      </w:r>
      <w:r w:rsidR="009F79F1" w:rsidRPr="009F79F1">
        <w:rPr>
          <w:rFonts w:ascii="Times New Roman" w:hAnsi="Times New Roman" w:cs="Times New Roman"/>
          <w:sz w:val="24"/>
          <w:szCs w:val="24"/>
        </w:rPr>
        <w:t>)</w:t>
      </w:r>
      <w:r w:rsidR="004F29DF">
        <w:rPr>
          <w:rFonts w:ascii="Times New Roman" w:hAnsi="Times New Roman" w:cs="Times New Roman"/>
          <w:sz w:val="24"/>
          <w:szCs w:val="24"/>
        </w:rPr>
        <w:t>,</w:t>
      </w:r>
      <w:r w:rsidR="005627C4">
        <w:rPr>
          <w:rStyle w:val="FootnoteReference"/>
          <w:rFonts w:ascii="Times New Roman" w:hAnsi="Times New Roman" w:cs="Times New Roman"/>
          <w:sz w:val="24"/>
          <w:szCs w:val="24"/>
        </w:rPr>
        <w:footnoteReference w:id="4"/>
      </w:r>
      <w:r w:rsidR="00503632">
        <w:rPr>
          <w:rFonts w:ascii="Times New Roman" w:hAnsi="Times New Roman" w:cs="Times New Roman"/>
          <w:sz w:val="24"/>
          <w:szCs w:val="24"/>
        </w:rPr>
        <w:t xml:space="preserve"> </w:t>
      </w:r>
      <w:r w:rsidR="00F0213C">
        <w:rPr>
          <w:rFonts w:ascii="Times New Roman" w:hAnsi="Times New Roman" w:cs="Times New Roman"/>
          <w:sz w:val="24"/>
          <w:szCs w:val="24"/>
        </w:rPr>
        <w:t xml:space="preserve">which </w:t>
      </w:r>
      <w:r w:rsidR="00B44445" w:rsidRPr="00B44445">
        <w:rPr>
          <w:rFonts w:ascii="Times New Roman" w:hAnsi="Times New Roman" w:cs="Times New Roman"/>
          <w:sz w:val="24"/>
          <w:szCs w:val="24"/>
        </w:rPr>
        <w:t>promote</w:t>
      </w:r>
      <w:r w:rsidR="00F82E4F">
        <w:rPr>
          <w:rFonts w:ascii="Times New Roman" w:hAnsi="Times New Roman" w:cs="Times New Roman"/>
          <w:sz w:val="24"/>
          <w:szCs w:val="24"/>
        </w:rPr>
        <w:t>d</w:t>
      </w:r>
      <w:r w:rsidR="00B44445" w:rsidRPr="00B44445">
        <w:rPr>
          <w:rFonts w:ascii="Times New Roman" w:hAnsi="Times New Roman" w:cs="Times New Roman"/>
          <w:sz w:val="24"/>
          <w:szCs w:val="24"/>
        </w:rPr>
        <w:t xml:space="preserve"> access to justice and fairer criminal proceedings for defendants with intellectual and psychosocial disabilities in 8 EU countries</w:t>
      </w:r>
      <w:r w:rsidR="00F82E4F">
        <w:rPr>
          <w:rFonts w:ascii="Times New Roman" w:hAnsi="Times New Roman" w:cs="Times New Roman"/>
          <w:sz w:val="24"/>
          <w:szCs w:val="24"/>
        </w:rPr>
        <w:t xml:space="preserve">: </w:t>
      </w:r>
      <w:r w:rsidR="00B279F5">
        <w:rPr>
          <w:rFonts w:ascii="Times New Roman" w:hAnsi="Times New Roman" w:cs="Times New Roman"/>
          <w:sz w:val="24"/>
          <w:szCs w:val="24"/>
        </w:rPr>
        <w:t xml:space="preserve">Bulgaria, Czechia, Hungary, </w:t>
      </w:r>
      <w:r w:rsidR="00705D13">
        <w:rPr>
          <w:rFonts w:ascii="Times New Roman" w:hAnsi="Times New Roman" w:cs="Times New Roman"/>
          <w:sz w:val="24"/>
          <w:szCs w:val="24"/>
        </w:rPr>
        <w:t>Lithuania, Portugal, Slovenia, Spain and Romania</w:t>
      </w:r>
      <w:r w:rsidR="00456AD4">
        <w:rPr>
          <w:rFonts w:ascii="Times New Roman" w:hAnsi="Times New Roman" w:cs="Times New Roman"/>
          <w:sz w:val="24"/>
          <w:szCs w:val="24"/>
        </w:rPr>
        <w:t>.</w:t>
      </w:r>
      <w:r w:rsidR="00577521" w:rsidRPr="00577521">
        <w:t xml:space="preserve"> </w:t>
      </w:r>
      <w:r w:rsidR="00577521">
        <w:rPr>
          <w:rFonts w:ascii="Times New Roman" w:hAnsi="Times New Roman" w:cs="Times New Roman"/>
          <w:sz w:val="24"/>
          <w:szCs w:val="24"/>
        </w:rPr>
        <w:t>The project was i</w:t>
      </w:r>
      <w:r w:rsidR="00577521" w:rsidRPr="00577521">
        <w:rPr>
          <w:rFonts w:ascii="Times New Roman" w:hAnsi="Times New Roman" w:cs="Times New Roman"/>
          <w:sz w:val="24"/>
          <w:szCs w:val="24"/>
        </w:rPr>
        <w:t>mplement</w:t>
      </w:r>
      <w:r w:rsidR="00577521">
        <w:rPr>
          <w:rFonts w:ascii="Times New Roman" w:hAnsi="Times New Roman" w:cs="Times New Roman"/>
          <w:sz w:val="24"/>
          <w:szCs w:val="24"/>
        </w:rPr>
        <w:t>ed between</w:t>
      </w:r>
      <w:r w:rsidR="00577521" w:rsidRPr="00577521">
        <w:rPr>
          <w:rFonts w:ascii="Times New Roman" w:hAnsi="Times New Roman" w:cs="Times New Roman"/>
          <w:sz w:val="24"/>
          <w:szCs w:val="24"/>
        </w:rPr>
        <w:t xml:space="preserve"> </w:t>
      </w:r>
      <w:r w:rsidR="0093179E">
        <w:rPr>
          <w:rFonts w:ascii="Times New Roman" w:hAnsi="Times New Roman" w:cs="Times New Roman"/>
          <w:sz w:val="24"/>
          <w:szCs w:val="24"/>
        </w:rPr>
        <w:t xml:space="preserve">August </w:t>
      </w:r>
      <w:r w:rsidR="00577521" w:rsidRPr="00577521">
        <w:rPr>
          <w:rFonts w:ascii="Times New Roman" w:hAnsi="Times New Roman" w:cs="Times New Roman"/>
          <w:sz w:val="24"/>
          <w:szCs w:val="24"/>
        </w:rPr>
        <w:t>2022</w:t>
      </w:r>
      <w:r w:rsidR="0093179E">
        <w:rPr>
          <w:rFonts w:ascii="Times New Roman" w:hAnsi="Times New Roman" w:cs="Times New Roman"/>
          <w:sz w:val="24"/>
          <w:szCs w:val="24"/>
        </w:rPr>
        <w:t xml:space="preserve"> and August </w:t>
      </w:r>
      <w:r w:rsidR="00577521" w:rsidRPr="00577521">
        <w:rPr>
          <w:rFonts w:ascii="Times New Roman" w:hAnsi="Times New Roman" w:cs="Times New Roman"/>
          <w:sz w:val="24"/>
          <w:szCs w:val="24"/>
        </w:rPr>
        <w:t>2024</w:t>
      </w:r>
      <w:r w:rsidR="0093179E">
        <w:rPr>
          <w:rFonts w:ascii="Times New Roman" w:hAnsi="Times New Roman" w:cs="Times New Roman"/>
          <w:sz w:val="24"/>
          <w:szCs w:val="24"/>
        </w:rPr>
        <w:t>.</w:t>
      </w:r>
    </w:p>
    <w:p w14:paraId="284565A5" w14:textId="77777777" w:rsidR="00456AD4" w:rsidRPr="00456AD4" w:rsidRDefault="00456AD4" w:rsidP="00470EBA">
      <w:pPr>
        <w:pStyle w:val="ListParagraph"/>
        <w:spacing w:after="0" w:line="240" w:lineRule="auto"/>
        <w:rPr>
          <w:rFonts w:ascii="Times New Roman" w:hAnsi="Times New Roman" w:cs="Times New Roman"/>
          <w:sz w:val="24"/>
          <w:szCs w:val="24"/>
        </w:rPr>
      </w:pPr>
    </w:p>
    <w:p w14:paraId="5CFB1AF1" w14:textId="3440CF6F" w:rsidR="00456AD4" w:rsidRDefault="006C7311" w:rsidP="00470EBA">
      <w:pPr>
        <w:pStyle w:val="ListParagraph"/>
        <w:numPr>
          <w:ilvl w:val="0"/>
          <w:numId w:val="14"/>
        </w:numPr>
        <w:spacing w:after="0" w:line="240" w:lineRule="auto"/>
        <w:jc w:val="both"/>
        <w:rPr>
          <w:rFonts w:ascii="Times New Roman" w:hAnsi="Times New Roman" w:cs="Times New Roman"/>
          <w:sz w:val="24"/>
          <w:szCs w:val="24"/>
        </w:rPr>
      </w:pPr>
      <w:r w:rsidRPr="005E5CF8">
        <w:rPr>
          <w:rFonts w:ascii="Times New Roman" w:hAnsi="Times New Roman" w:cs="Times New Roman"/>
          <w:sz w:val="24"/>
          <w:szCs w:val="24"/>
        </w:rPr>
        <w:t>The m</w:t>
      </w:r>
      <w:r w:rsidRPr="006C7311">
        <w:rPr>
          <w:rFonts w:ascii="Times New Roman" w:hAnsi="Times New Roman" w:cs="Times New Roman"/>
          <w:sz w:val="24"/>
          <w:szCs w:val="24"/>
        </w:rPr>
        <w:t xml:space="preserve">ain </w:t>
      </w:r>
      <w:r w:rsidRPr="005E5CF8">
        <w:rPr>
          <w:rFonts w:ascii="Times New Roman" w:hAnsi="Times New Roman" w:cs="Times New Roman"/>
          <w:sz w:val="24"/>
          <w:szCs w:val="24"/>
        </w:rPr>
        <w:t>o</w:t>
      </w:r>
      <w:r w:rsidRPr="006C7311">
        <w:rPr>
          <w:rFonts w:ascii="Times New Roman" w:hAnsi="Times New Roman" w:cs="Times New Roman"/>
          <w:sz w:val="24"/>
          <w:szCs w:val="24"/>
        </w:rPr>
        <w:t>utputs</w:t>
      </w:r>
      <w:r w:rsidRPr="005E5CF8">
        <w:rPr>
          <w:rFonts w:ascii="Times New Roman" w:hAnsi="Times New Roman" w:cs="Times New Roman"/>
          <w:sz w:val="24"/>
          <w:szCs w:val="24"/>
        </w:rPr>
        <w:t xml:space="preserve"> of the ENABLE project are: (1)</w:t>
      </w:r>
      <w:r w:rsidR="00F26CC2" w:rsidRPr="00F26CC2">
        <w:t xml:space="preserve"> </w:t>
      </w:r>
      <w:r w:rsidR="00F26CC2" w:rsidRPr="00F26CC2">
        <w:rPr>
          <w:rFonts w:ascii="Times New Roman" w:hAnsi="Times New Roman" w:cs="Times New Roman"/>
          <w:sz w:val="24"/>
          <w:szCs w:val="24"/>
        </w:rPr>
        <w:t>National briefing papers</w:t>
      </w:r>
      <w:r w:rsidR="009F79F1">
        <w:rPr>
          <w:rStyle w:val="FootnoteReference"/>
        </w:rPr>
        <w:footnoteReference w:id="5"/>
      </w:r>
      <w:r w:rsidRPr="006C7311">
        <w:rPr>
          <w:rFonts w:ascii="Times New Roman" w:hAnsi="Times New Roman" w:cs="Times New Roman"/>
          <w:sz w:val="24"/>
          <w:szCs w:val="24"/>
        </w:rPr>
        <w:t xml:space="preserve"> based on </w:t>
      </w:r>
      <w:r w:rsidR="00C23187">
        <w:rPr>
          <w:rFonts w:ascii="Times New Roman" w:hAnsi="Times New Roman" w:cs="Times New Roman"/>
          <w:sz w:val="24"/>
          <w:szCs w:val="24"/>
        </w:rPr>
        <w:t>p</w:t>
      </w:r>
      <w:r w:rsidRPr="006C7311">
        <w:rPr>
          <w:rFonts w:ascii="Times New Roman" w:hAnsi="Times New Roman" w:cs="Times New Roman"/>
          <w:sz w:val="24"/>
          <w:szCs w:val="24"/>
        </w:rPr>
        <w:t xml:space="preserve">articipatory and inclusive </w:t>
      </w:r>
      <w:r w:rsidR="00C23187">
        <w:rPr>
          <w:rFonts w:ascii="Times New Roman" w:hAnsi="Times New Roman" w:cs="Times New Roman"/>
          <w:sz w:val="24"/>
          <w:szCs w:val="24"/>
        </w:rPr>
        <w:t>r</w:t>
      </w:r>
      <w:r w:rsidRPr="006C7311">
        <w:rPr>
          <w:rFonts w:ascii="Times New Roman" w:hAnsi="Times New Roman" w:cs="Times New Roman"/>
          <w:sz w:val="24"/>
          <w:szCs w:val="24"/>
        </w:rPr>
        <w:t xml:space="preserve">esearch on </w:t>
      </w:r>
      <w:r w:rsidR="00C23187">
        <w:rPr>
          <w:rFonts w:ascii="Times New Roman" w:hAnsi="Times New Roman" w:cs="Times New Roman"/>
          <w:sz w:val="24"/>
          <w:szCs w:val="24"/>
        </w:rPr>
        <w:t>a</w:t>
      </w:r>
      <w:r w:rsidRPr="006C7311">
        <w:rPr>
          <w:rFonts w:ascii="Times New Roman" w:hAnsi="Times New Roman" w:cs="Times New Roman"/>
          <w:sz w:val="24"/>
          <w:szCs w:val="24"/>
        </w:rPr>
        <w:t xml:space="preserve">ccess to </w:t>
      </w:r>
      <w:r w:rsidR="00C23187">
        <w:rPr>
          <w:rFonts w:ascii="Times New Roman" w:hAnsi="Times New Roman" w:cs="Times New Roman"/>
          <w:sz w:val="24"/>
          <w:szCs w:val="24"/>
        </w:rPr>
        <w:t>j</w:t>
      </w:r>
      <w:r w:rsidRPr="006C7311">
        <w:rPr>
          <w:rFonts w:ascii="Times New Roman" w:hAnsi="Times New Roman" w:cs="Times New Roman"/>
          <w:sz w:val="24"/>
          <w:szCs w:val="24"/>
        </w:rPr>
        <w:t xml:space="preserve">ustice </w:t>
      </w:r>
      <w:r w:rsidR="00C23187">
        <w:rPr>
          <w:rFonts w:ascii="Times New Roman" w:hAnsi="Times New Roman" w:cs="Times New Roman"/>
          <w:sz w:val="24"/>
          <w:szCs w:val="24"/>
        </w:rPr>
        <w:t>across the</w:t>
      </w:r>
      <w:r w:rsidRPr="006C7311">
        <w:rPr>
          <w:rFonts w:ascii="Times New Roman" w:hAnsi="Times New Roman" w:cs="Times New Roman"/>
          <w:sz w:val="24"/>
          <w:szCs w:val="24"/>
        </w:rPr>
        <w:t xml:space="preserve"> 8 EU </w:t>
      </w:r>
      <w:r w:rsidR="00C23187">
        <w:rPr>
          <w:rFonts w:ascii="Times New Roman" w:hAnsi="Times New Roman" w:cs="Times New Roman"/>
          <w:sz w:val="24"/>
          <w:szCs w:val="24"/>
        </w:rPr>
        <w:t>Member States</w:t>
      </w:r>
      <w:r w:rsidR="005E5CF8" w:rsidRPr="005E5CF8">
        <w:rPr>
          <w:rFonts w:ascii="Times New Roman" w:hAnsi="Times New Roman" w:cs="Times New Roman"/>
          <w:sz w:val="24"/>
          <w:szCs w:val="24"/>
        </w:rPr>
        <w:t>; (2)</w:t>
      </w:r>
      <w:r w:rsidR="002611E5" w:rsidRPr="002611E5">
        <w:t xml:space="preserve"> </w:t>
      </w:r>
      <w:r w:rsidR="002611E5" w:rsidRPr="002611E5">
        <w:rPr>
          <w:rFonts w:ascii="Times New Roman" w:hAnsi="Times New Roman" w:cs="Times New Roman"/>
          <w:sz w:val="24"/>
          <w:szCs w:val="24"/>
        </w:rPr>
        <w:t xml:space="preserve">National </w:t>
      </w:r>
      <w:proofErr w:type="spellStart"/>
      <w:r w:rsidR="002611E5" w:rsidRPr="002611E5">
        <w:rPr>
          <w:rFonts w:ascii="Times New Roman" w:hAnsi="Times New Roman" w:cs="Times New Roman"/>
          <w:sz w:val="24"/>
          <w:szCs w:val="24"/>
        </w:rPr>
        <w:t>Benchbooks</w:t>
      </w:r>
      <w:proofErr w:type="spellEnd"/>
      <w:r w:rsidR="002611E5" w:rsidRPr="002611E5">
        <w:rPr>
          <w:rFonts w:ascii="Times New Roman" w:hAnsi="Times New Roman" w:cs="Times New Roman"/>
          <w:sz w:val="24"/>
          <w:szCs w:val="24"/>
        </w:rPr>
        <w:t xml:space="preserve"> on the Rights of Persons with Disabilities in Criminal Proceedings</w:t>
      </w:r>
      <w:r w:rsidR="005E5CF8" w:rsidRPr="005E5CF8">
        <w:rPr>
          <w:rFonts w:ascii="Times New Roman" w:hAnsi="Times New Roman" w:cs="Times New Roman"/>
          <w:sz w:val="24"/>
          <w:szCs w:val="24"/>
        </w:rPr>
        <w:t>;</w:t>
      </w:r>
      <w:r w:rsidR="00A00C14">
        <w:rPr>
          <w:rStyle w:val="FootnoteReference"/>
          <w:rFonts w:ascii="Times New Roman" w:hAnsi="Times New Roman" w:cs="Times New Roman"/>
          <w:sz w:val="24"/>
          <w:szCs w:val="24"/>
        </w:rPr>
        <w:footnoteReference w:id="6"/>
      </w:r>
      <w:r w:rsidR="005E5CF8" w:rsidRPr="005E5CF8">
        <w:rPr>
          <w:rFonts w:ascii="Times New Roman" w:hAnsi="Times New Roman" w:cs="Times New Roman"/>
          <w:sz w:val="24"/>
          <w:szCs w:val="24"/>
        </w:rPr>
        <w:t xml:space="preserve"> (3)</w:t>
      </w:r>
      <w:r w:rsidR="00774B1B" w:rsidRPr="00774B1B">
        <w:t xml:space="preserve"> </w:t>
      </w:r>
      <w:r w:rsidR="00B350B1" w:rsidRPr="00B350B1">
        <w:t xml:space="preserve">a </w:t>
      </w:r>
      <w:r w:rsidR="00774B1B" w:rsidRPr="00B350B1">
        <w:rPr>
          <w:rFonts w:ascii="Times New Roman" w:hAnsi="Times New Roman" w:cs="Times New Roman"/>
          <w:sz w:val="24"/>
          <w:szCs w:val="24"/>
        </w:rPr>
        <w:t xml:space="preserve">Model </w:t>
      </w:r>
      <w:proofErr w:type="spellStart"/>
      <w:r w:rsidR="00774B1B" w:rsidRPr="00B350B1">
        <w:rPr>
          <w:rFonts w:ascii="Times New Roman" w:hAnsi="Times New Roman" w:cs="Times New Roman"/>
          <w:sz w:val="24"/>
          <w:szCs w:val="24"/>
        </w:rPr>
        <w:t>Benchbook</w:t>
      </w:r>
      <w:proofErr w:type="spellEnd"/>
      <w:r w:rsidR="00774B1B" w:rsidRPr="00B350B1">
        <w:rPr>
          <w:rFonts w:ascii="Times New Roman" w:hAnsi="Times New Roman" w:cs="Times New Roman"/>
          <w:sz w:val="24"/>
          <w:szCs w:val="24"/>
        </w:rPr>
        <w:t xml:space="preserve"> on the Rights of Persons with Disabilities in Criminal Proceedings</w:t>
      </w:r>
      <w:r w:rsidR="005E5CF8" w:rsidRPr="005E5CF8">
        <w:rPr>
          <w:rFonts w:ascii="Times New Roman" w:hAnsi="Times New Roman" w:cs="Times New Roman"/>
          <w:sz w:val="24"/>
          <w:szCs w:val="24"/>
        </w:rPr>
        <w:t>;</w:t>
      </w:r>
      <w:r w:rsidR="002611E5">
        <w:rPr>
          <w:rStyle w:val="FootnoteReference"/>
          <w:rFonts w:ascii="Times New Roman" w:hAnsi="Times New Roman" w:cs="Times New Roman"/>
          <w:sz w:val="24"/>
          <w:szCs w:val="24"/>
        </w:rPr>
        <w:footnoteReference w:id="7"/>
      </w:r>
      <w:r w:rsidR="005E5CF8" w:rsidRPr="005E5CF8">
        <w:rPr>
          <w:rFonts w:ascii="Times New Roman" w:hAnsi="Times New Roman" w:cs="Times New Roman"/>
          <w:sz w:val="24"/>
          <w:szCs w:val="24"/>
        </w:rPr>
        <w:t xml:space="preserve"> (4)</w:t>
      </w:r>
      <w:r w:rsidR="00333133" w:rsidRPr="00333133">
        <w:t xml:space="preserve"> </w:t>
      </w:r>
      <w:r w:rsidR="00333133" w:rsidRPr="00333133">
        <w:rPr>
          <w:rFonts w:ascii="Times New Roman" w:hAnsi="Times New Roman" w:cs="Times New Roman"/>
          <w:sz w:val="24"/>
          <w:szCs w:val="24"/>
        </w:rPr>
        <w:t>National Cross-disciplinary Cooperation Protocols</w:t>
      </w:r>
      <w:r w:rsidR="005E5CF8" w:rsidRPr="005E5CF8">
        <w:rPr>
          <w:rFonts w:ascii="Times New Roman" w:hAnsi="Times New Roman" w:cs="Times New Roman"/>
          <w:sz w:val="24"/>
          <w:szCs w:val="24"/>
        </w:rPr>
        <w:t>;</w:t>
      </w:r>
      <w:r w:rsidR="00774B1B">
        <w:rPr>
          <w:rStyle w:val="FootnoteReference"/>
          <w:rFonts w:ascii="Times New Roman" w:hAnsi="Times New Roman" w:cs="Times New Roman"/>
          <w:sz w:val="24"/>
          <w:szCs w:val="24"/>
        </w:rPr>
        <w:footnoteReference w:id="8"/>
      </w:r>
      <w:r w:rsidR="005E5CF8" w:rsidRPr="005E5CF8">
        <w:rPr>
          <w:rFonts w:ascii="Times New Roman" w:hAnsi="Times New Roman" w:cs="Times New Roman"/>
          <w:sz w:val="24"/>
          <w:szCs w:val="24"/>
        </w:rPr>
        <w:t xml:space="preserve"> </w:t>
      </w:r>
      <w:r w:rsidR="00B350B1">
        <w:rPr>
          <w:rFonts w:ascii="Times New Roman" w:hAnsi="Times New Roman" w:cs="Times New Roman"/>
          <w:sz w:val="24"/>
          <w:szCs w:val="24"/>
        </w:rPr>
        <w:t xml:space="preserve">and </w:t>
      </w:r>
      <w:r w:rsidR="005E5CF8" w:rsidRPr="005E5CF8">
        <w:rPr>
          <w:rFonts w:ascii="Times New Roman" w:hAnsi="Times New Roman" w:cs="Times New Roman"/>
          <w:sz w:val="24"/>
          <w:szCs w:val="24"/>
        </w:rPr>
        <w:t xml:space="preserve">(5) </w:t>
      </w:r>
      <w:r w:rsidR="00B350B1">
        <w:rPr>
          <w:rFonts w:ascii="Times New Roman" w:hAnsi="Times New Roman" w:cs="Times New Roman"/>
          <w:sz w:val="24"/>
          <w:szCs w:val="24"/>
        </w:rPr>
        <w:t xml:space="preserve">a </w:t>
      </w:r>
      <w:r w:rsidRPr="005E5CF8">
        <w:rPr>
          <w:rFonts w:ascii="Times New Roman" w:hAnsi="Times New Roman" w:cs="Times New Roman"/>
          <w:sz w:val="24"/>
          <w:szCs w:val="24"/>
        </w:rPr>
        <w:t>Study titled</w:t>
      </w:r>
      <w:r w:rsidR="005B3415">
        <w:rPr>
          <w:rFonts w:ascii="Times New Roman" w:hAnsi="Times New Roman" w:cs="Times New Roman"/>
          <w:sz w:val="24"/>
          <w:szCs w:val="24"/>
        </w:rPr>
        <w:t xml:space="preserve"> </w:t>
      </w:r>
      <w:r w:rsidR="00B350B1">
        <w:rPr>
          <w:rFonts w:ascii="Times New Roman" w:hAnsi="Times New Roman" w:cs="Times New Roman"/>
          <w:sz w:val="24"/>
          <w:szCs w:val="24"/>
        </w:rPr>
        <w:t>‘</w:t>
      </w:r>
      <w:r w:rsidR="005B3415" w:rsidRPr="005B3415">
        <w:rPr>
          <w:rFonts w:ascii="Times New Roman" w:hAnsi="Times New Roman" w:cs="Times New Roman"/>
          <w:i/>
          <w:iCs/>
          <w:sz w:val="24"/>
          <w:szCs w:val="24"/>
        </w:rPr>
        <w:t>Fair Trial Denied: Defendants with Disabilities Face Inaccessible Justice in the EU</w:t>
      </w:r>
      <w:r w:rsidR="00B350B1">
        <w:rPr>
          <w:rFonts w:ascii="Times New Roman" w:hAnsi="Times New Roman" w:cs="Times New Roman"/>
          <w:sz w:val="24"/>
          <w:szCs w:val="24"/>
        </w:rPr>
        <w:t>’</w:t>
      </w:r>
      <w:r w:rsidR="00333133" w:rsidRPr="00B350B1">
        <w:rPr>
          <w:rStyle w:val="FootnoteReference"/>
          <w:i/>
          <w:iCs/>
        </w:rPr>
        <w:footnoteReference w:id="9"/>
      </w:r>
      <w:r w:rsidRPr="00B350B1">
        <w:rPr>
          <w:rFonts w:ascii="Times New Roman" w:hAnsi="Times New Roman" w:cs="Times New Roman"/>
          <w:i/>
          <w:iCs/>
          <w:sz w:val="24"/>
          <w:szCs w:val="24"/>
        </w:rPr>
        <w:t xml:space="preserve"> </w:t>
      </w:r>
      <w:r w:rsidRPr="005E5CF8">
        <w:rPr>
          <w:rFonts w:ascii="Times New Roman" w:hAnsi="Times New Roman" w:cs="Times New Roman"/>
          <w:sz w:val="24"/>
          <w:szCs w:val="24"/>
        </w:rPr>
        <w:t>based on the national briefing papers</w:t>
      </w:r>
      <w:r w:rsidR="00D8582A">
        <w:rPr>
          <w:rFonts w:ascii="Times New Roman" w:hAnsi="Times New Roman" w:cs="Times New Roman"/>
          <w:sz w:val="24"/>
          <w:szCs w:val="24"/>
        </w:rPr>
        <w:t>.</w:t>
      </w:r>
    </w:p>
    <w:p w14:paraId="715CCB61" w14:textId="77777777" w:rsidR="00A33DAD" w:rsidRDefault="00A33DAD" w:rsidP="00470EBA">
      <w:pPr>
        <w:pStyle w:val="ListParagraph"/>
        <w:spacing w:after="0" w:line="240" w:lineRule="auto"/>
        <w:ind w:left="426"/>
        <w:jc w:val="both"/>
        <w:rPr>
          <w:rFonts w:ascii="Times New Roman" w:hAnsi="Times New Roman" w:cs="Times New Roman"/>
          <w:sz w:val="24"/>
          <w:szCs w:val="24"/>
        </w:rPr>
      </w:pPr>
    </w:p>
    <w:p w14:paraId="5A76D6E4" w14:textId="5ABA6E4F" w:rsidR="00176825" w:rsidRPr="00F744F0" w:rsidRDefault="00CA2681" w:rsidP="00470EBA">
      <w:pPr>
        <w:pStyle w:val="ListParagraph"/>
        <w:numPr>
          <w:ilvl w:val="0"/>
          <w:numId w:val="14"/>
        </w:numPr>
        <w:spacing w:after="0" w:line="240" w:lineRule="auto"/>
        <w:jc w:val="both"/>
        <w:rPr>
          <w:rFonts w:ascii="Times New Roman" w:hAnsi="Times New Roman" w:cs="Times New Roman"/>
          <w:sz w:val="24"/>
          <w:szCs w:val="24"/>
        </w:rPr>
      </w:pPr>
      <w:r w:rsidRPr="00F744F0">
        <w:rPr>
          <w:rFonts w:ascii="Times New Roman" w:hAnsi="Times New Roman" w:cs="Times New Roman"/>
          <w:sz w:val="24"/>
          <w:szCs w:val="24"/>
        </w:rPr>
        <w:t xml:space="preserve">In </w:t>
      </w:r>
      <w:r w:rsidR="00B350B1">
        <w:rPr>
          <w:rFonts w:ascii="Times New Roman" w:hAnsi="Times New Roman" w:cs="Times New Roman"/>
          <w:sz w:val="24"/>
          <w:szCs w:val="24"/>
        </w:rPr>
        <w:t>the</w:t>
      </w:r>
      <w:r w:rsidRPr="00F744F0">
        <w:rPr>
          <w:rFonts w:ascii="Times New Roman" w:hAnsi="Times New Roman" w:cs="Times New Roman"/>
          <w:sz w:val="24"/>
          <w:szCs w:val="24"/>
        </w:rPr>
        <w:t xml:space="preserve"> </w:t>
      </w:r>
      <w:r w:rsidR="004F29DF" w:rsidRPr="007C662D">
        <w:rPr>
          <w:rFonts w:ascii="Times New Roman" w:hAnsi="Times New Roman" w:cs="Times New Roman"/>
          <w:i/>
          <w:iCs/>
          <w:sz w:val="24"/>
          <w:szCs w:val="24"/>
        </w:rPr>
        <w:t>Fair</w:t>
      </w:r>
      <w:r w:rsidR="007C662D" w:rsidRPr="007C662D">
        <w:rPr>
          <w:rFonts w:ascii="Times New Roman" w:hAnsi="Times New Roman" w:cs="Times New Roman"/>
          <w:i/>
          <w:iCs/>
          <w:sz w:val="24"/>
          <w:szCs w:val="24"/>
        </w:rPr>
        <w:t xml:space="preserve"> Trial Denied</w:t>
      </w:r>
      <w:r w:rsidR="007C662D" w:rsidRPr="007C662D">
        <w:rPr>
          <w:rFonts w:ascii="Times New Roman" w:hAnsi="Times New Roman" w:cs="Times New Roman"/>
          <w:sz w:val="24"/>
          <w:szCs w:val="24"/>
        </w:rPr>
        <w:t xml:space="preserve"> </w:t>
      </w:r>
      <w:r w:rsidRPr="00F744F0">
        <w:rPr>
          <w:rFonts w:ascii="Times New Roman" w:hAnsi="Times New Roman" w:cs="Times New Roman"/>
          <w:sz w:val="24"/>
          <w:szCs w:val="24"/>
        </w:rPr>
        <w:t xml:space="preserve">study, we identified </w:t>
      </w:r>
      <w:r w:rsidR="0053086A" w:rsidRPr="00B350B1">
        <w:rPr>
          <w:rFonts w:ascii="Times New Roman" w:hAnsi="Times New Roman" w:cs="Times New Roman"/>
          <w:b/>
          <w:bCs/>
          <w:sz w:val="24"/>
          <w:szCs w:val="24"/>
        </w:rPr>
        <w:t>s</w:t>
      </w:r>
      <w:r w:rsidR="007C662D" w:rsidRPr="00B350B1">
        <w:rPr>
          <w:rFonts w:ascii="Times New Roman" w:hAnsi="Times New Roman" w:cs="Times New Roman"/>
          <w:b/>
          <w:bCs/>
          <w:sz w:val="24"/>
          <w:szCs w:val="24"/>
        </w:rPr>
        <w:t>ystemic barriers in national legislation</w:t>
      </w:r>
      <w:r w:rsidR="0053086A" w:rsidRPr="00B350B1">
        <w:rPr>
          <w:rFonts w:ascii="Times New Roman" w:hAnsi="Times New Roman" w:cs="Times New Roman"/>
          <w:b/>
          <w:bCs/>
          <w:sz w:val="24"/>
          <w:szCs w:val="24"/>
        </w:rPr>
        <w:t xml:space="preserve"> concerning the r</w:t>
      </w:r>
      <w:r w:rsidR="009D3E2D" w:rsidRPr="00B350B1">
        <w:rPr>
          <w:rFonts w:ascii="Times New Roman" w:hAnsi="Times New Roman" w:cs="Times New Roman"/>
          <w:b/>
          <w:bCs/>
          <w:sz w:val="24"/>
          <w:szCs w:val="24"/>
        </w:rPr>
        <w:t>ight to access to justice</w:t>
      </w:r>
      <w:r w:rsidR="00533D6A">
        <w:rPr>
          <w:rFonts w:ascii="Times New Roman" w:hAnsi="Times New Roman" w:cs="Times New Roman"/>
          <w:b/>
          <w:bCs/>
          <w:sz w:val="24"/>
          <w:szCs w:val="24"/>
        </w:rPr>
        <w:t xml:space="preserve"> of persons with disabilities</w:t>
      </w:r>
      <w:r w:rsidR="00167ED5" w:rsidRPr="00F744F0">
        <w:rPr>
          <w:rFonts w:ascii="Times New Roman" w:hAnsi="Times New Roman" w:cs="Times New Roman"/>
          <w:sz w:val="24"/>
          <w:szCs w:val="24"/>
        </w:rPr>
        <w:t xml:space="preserve">, including </w:t>
      </w:r>
      <w:r w:rsidR="00176825" w:rsidRPr="00F744F0">
        <w:rPr>
          <w:rFonts w:ascii="Times New Roman" w:hAnsi="Times New Roman" w:cs="Times New Roman"/>
          <w:sz w:val="24"/>
          <w:szCs w:val="24"/>
        </w:rPr>
        <w:t xml:space="preserve">(1) deprivation of legal capacity and </w:t>
      </w:r>
      <w:r w:rsidR="00533D6A">
        <w:rPr>
          <w:rFonts w:ascii="Times New Roman" w:hAnsi="Times New Roman" w:cs="Times New Roman"/>
          <w:sz w:val="24"/>
          <w:szCs w:val="24"/>
        </w:rPr>
        <w:t xml:space="preserve">the ongoing prevalence of </w:t>
      </w:r>
      <w:r w:rsidR="00176825" w:rsidRPr="00F744F0">
        <w:rPr>
          <w:rFonts w:ascii="Times New Roman" w:hAnsi="Times New Roman" w:cs="Times New Roman"/>
          <w:sz w:val="24"/>
          <w:szCs w:val="24"/>
        </w:rPr>
        <w:t>“incompetency” to stand trial</w:t>
      </w:r>
      <w:r w:rsidR="00533D6A">
        <w:rPr>
          <w:rFonts w:ascii="Times New Roman" w:hAnsi="Times New Roman" w:cs="Times New Roman"/>
          <w:sz w:val="24"/>
          <w:szCs w:val="24"/>
        </w:rPr>
        <w:t xml:space="preserve"> procedures</w:t>
      </w:r>
      <w:r w:rsidR="00176825" w:rsidRPr="00F744F0">
        <w:rPr>
          <w:rFonts w:ascii="Times New Roman" w:hAnsi="Times New Roman" w:cs="Times New Roman"/>
          <w:sz w:val="24"/>
          <w:szCs w:val="24"/>
        </w:rPr>
        <w:t>; (2) Lack of awareness</w:t>
      </w:r>
      <w:r w:rsidR="00533D6A">
        <w:rPr>
          <w:rFonts w:ascii="Times New Roman" w:hAnsi="Times New Roman" w:cs="Times New Roman"/>
          <w:sz w:val="24"/>
          <w:szCs w:val="24"/>
        </w:rPr>
        <w:t xml:space="preserve"> concerning the interaction of</w:t>
      </w:r>
      <w:r w:rsidR="00176825" w:rsidRPr="00F744F0">
        <w:rPr>
          <w:rFonts w:ascii="Times New Roman" w:hAnsi="Times New Roman" w:cs="Times New Roman"/>
          <w:sz w:val="24"/>
          <w:szCs w:val="24"/>
        </w:rPr>
        <w:t xml:space="preserve"> impairment</w:t>
      </w:r>
      <w:r w:rsidR="00533D6A">
        <w:rPr>
          <w:rFonts w:ascii="Times New Roman" w:hAnsi="Times New Roman" w:cs="Times New Roman"/>
          <w:sz w:val="24"/>
          <w:szCs w:val="24"/>
        </w:rPr>
        <w:t>s with the justice system;</w:t>
      </w:r>
      <w:r w:rsidR="00DD0F3B" w:rsidRPr="00F744F0">
        <w:rPr>
          <w:rFonts w:ascii="Times New Roman" w:hAnsi="Times New Roman" w:cs="Times New Roman"/>
          <w:sz w:val="24"/>
          <w:szCs w:val="24"/>
        </w:rPr>
        <w:t xml:space="preserve"> (3) </w:t>
      </w:r>
      <w:r w:rsidR="001F1CB2" w:rsidRPr="00F744F0">
        <w:rPr>
          <w:rFonts w:ascii="Times New Roman" w:hAnsi="Times New Roman" w:cs="Times New Roman"/>
          <w:sz w:val="24"/>
          <w:szCs w:val="24"/>
        </w:rPr>
        <w:t xml:space="preserve">Lack of </w:t>
      </w:r>
      <w:r w:rsidR="00176825" w:rsidRPr="00F744F0">
        <w:rPr>
          <w:rFonts w:ascii="Times New Roman" w:hAnsi="Times New Roman" w:cs="Times New Roman"/>
          <w:sz w:val="24"/>
          <w:szCs w:val="24"/>
        </w:rPr>
        <w:t>procedural accommodations</w:t>
      </w:r>
      <w:r w:rsidR="00DD0F3B" w:rsidRPr="00F744F0">
        <w:rPr>
          <w:rFonts w:ascii="Times New Roman" w:hAnsi="Times New Roman" w:cs="Times New Roman"/>
          <w:sz w:val="24"/>
          <w:szCs w:val="24"/>
        </w:rPr>
        <w:t xml:space="preserve">; (4) </w:t>
      </w:r>
      <w:r w:rsidR="00863C0D">
        <w:rPr>
          <w:rFonts w:ascii="Times New Roman" w:hAnsi="Times New Roman" w:cs="Times New Roman"/>
          <w:sz w:val="24"/>
          <w:szCs w:val="24"/>
        </w:rPr>
        <w:t>Poor identification of barriers and impairments, and where this does happen, it is a medicalised process led by forensic medical practitioners</w:t>
      </w:r>
      <w:r w:rsidR="000671DF" w:rsidRPr="00F744F0">
        <w:rPr>
          <w:rFonts w:ascii="Times New Roman" w:hAnsi="Times New Roman" w:cs="Times New Roman"/>
          <w:sz w:val="24"/>
          <w:szCs w:val="24"/>
        </w:rPr>
        <w:t xml:space="preserve">; (5) </w:t>
      </w:r>
      <w:r w:rsidR="00863C0D">
        <w:rPr>
          <w:rFonts w:ascii="Times New Roman" w:hAnsi="Times New Roman" w:cs="Times New Roman"/>
          <w:sz w:val="24"/>
          <w:szCs w:val="24"/>
        </w:rPr>
        <w:t xml:space="preserve">Assessment processes targeted at assessing </w:t>
      </w:r>
      <w:r w:rsidR="001B6830">
        <w:rPr>
          <w:rFonts w:ascii="Times New Roman" w:hAnsi="Times New Roman" w:cs="Times New Roman"/>
          <w:sz w:val="24"/>
          <w:szCs w:val="24"/>
        </w:rPr>
        <w:t>culpability or</w:t>
      </w:r>
      <w:r w:rsidR="00176825" w:rsidRPr="00F744F0">
        <w:rPr>
          <w:rFonts w:ascii="Times New Roman" w:hAnsi="Times New Roman" w:cs="Times New Roman"/>
          <w:sz w:val="24"/>
          <w:szCs w:val="24"/>
        </w:rPr>
        <w:t xml:space="preserve"> "</w:t>
      </w:r>
      <w:proofErr w:type="spellStart"/>
      <w:r w:rsidR="001B6830">
        <w:rPr>
          <w:rFonts w:ascii="Times New Roman" w:hAnsi="Times New Roman" w:cs="Times New Roman"/>
          <w:sz w:val="24"/>
          <w:szCs w:val="24"/>
        </w:rPr>
        <w:t>in</w:t>
      </w:r>
      <w:r w:rsidR="00176825" w:rsidRPr="00F744F0">
        <w:rPr>
          <w:rFonts w:ascii="Times New Roman" w:hAnsi="Times New Roman" w:cs="Times New Roman"/>
          <w:sz w:val="24"/>
          <w:szCs w:val="24"/>
        </w:rPr>
        <w:t>imputability</w:t>
      </w:r>
      <w:proofErr w:type="spellEnd"/>
      <w:r w:rsidR="00176825" w:rsidRPr="00F744F0">
        <w:rPr>
          <w:rFonts w:ascii="Times New Roman" w:hAnsi="Times New Roman" w:cs="Times New Roman"/>
          <w:sz w:val="24"/>
          <w:szCs w:val="24"/>
        </w:rPr>
        <w:t>“ (</w:t>
      </w:r>
      <w:r w:rsidR="000D77FF">
        <w:rPr>
          <w:rFonts w:ascii="Times New Roman" w:hAnsi="Times New Roman" w:cs="Times New Roman"/>
          <w:sz w:val="24"/>
          <w:szCs w:val="24"/>
        </w:rPr>
        <w:t xml:space="preserve">resulting in the application of </w:t>
      </w:r>
      <w:r w:rsidR="00176825" w:rsidRPr="00F744F0">
        <w:rPr>
          <w:rFonts w:ascii="Times New Roman" w:hAnsi="Times New Roman" w:cs="Times New Roman"/>
          <w:sz w:val="24"/>
          <w:szCs w:val="24"/>
        </w:rPr>
        <w:t>security measures) and NOT their support needs</w:t>
      </w:r>
      <w:r w:rsidR="000D77FF">
        <w:rPr>
          <w:rFonts w:ascii="Times New Roman" w:hAnsi="Times New Roman" w:cs="Times New Roman"/>
          <w:sz w:val="24"/>
          <w:szCs w:val="24"/>
        </w:rPr>
        <w:t xml:space="preserve"> or requirements for procedural accommodations</w:t>
      </w:r>
      <w:r w:rsidR="007F0125" w:rsidRPr="00F744F0">
        <w:rPr>
          <w:rFonts w:ascii="Times New Roman" w:hAnsi="Times New Roman" w:cs="Times New Roman"/>
          <w:sz w:val="24"/>
          <w:szCs w:val="24"/>
        </w:rPr>
        <w:t xml:space="preserve">; (6) </w:t>
      </w:r>
      <w:r w:rsidR="00176825" w:rsidRPr="00F744F0">
        <w:rPr>
          <w:rFonts w:ascii="Times New Roman" w:hAnsi="Times New Roman" w:cs="Times New Roman"/>
          <w:sz w:val="24"/>
          <w:szCs w:val="24"/>
        </w:rPr>
        <w:t xml:space="preserve">Forensic psychiatric treatment </w:t>
      </w:r>
      <w:r w:rsidR="000D77FF">
        <w:rPr>
          <w:rFonts w:ascii="Times New Roman" w:hAnsi="Times New Roman" w:cs="Times New Roman"/>
          <w:sz w:val="24"/>
          <w:szCs w:val="24"/>
        </w:rPr>
        <w:t>imposed</w:t>
      </w:r>
      <w:r w:rsidR="00100312">
        <w:rPr>
          <w:rFonts w:ascii="Times New Roman" w:hAnsi="Times New Roman" w:cs="Times New Roman"/>
          <w:sz w:val="24"/>
          <w:szCs w:val="24"/>
        </w:rPr>
        <w:t xml:space="preserve"> as</w:t>
      </w:r>
      <w:r w:rsidR="00176825" w:rsidRPr="00F744F0">
        <w:rPr>
          <w:rFonts w:ascii="Times New Roman" w:hAnsi="Times New Roman" w:cs="Times New Roman"/>
          <w:sz w:val="24"/>
          <w:szCs w:val="24"/>
        </w:rPr>
        <w:t xml:space="preserve"> a</w:t>
      </w:r>
      <w:r w:rsidR="00100312">
        <w:rPr>
          <w:rFonts w:ascii="Times New Roman" w:hAnsi="Times New Roman" w:cs="Times New Roman"/>
          <w:sz w:val="24"/>
          <w:szCs w:val="24"/>
        </w:rPr>
        <w:t xml:space="preserve"> purported</w:t>
      </w:r>
      <w:r w:rsidR="00176825" w:rsidRPr="00F744F0">
        <w:rPr>
          <w:rFonts w:ascii="Times New Roman" w:hAnsi="Times New Roman" w:cs="Times New Roman"/>
          <w:sz w:val="24"/>
          <w:szCs w:val="24"/>
        </w:rPr>
        <w:t xml:space="preserve"> </w:t>
      </w:r>
      <w:r w:rsidR="00100312">
        <w:rPr>
          <w:rFonts w:ascii="Times New Roman" w:hAnsi="Times New Roman" w:cs="Times New Roman"/>
          <w:sz w:val="24"/>
          <w:szCs w:val="24"/>
        </w:rPr>
        <w:t>‘</w:t>
      </w:r>
      <w:r w:rsidR="00176825" w:rsidRPr="00F744F0">
        <w:rPr>
          <w:rFonts w:ascii="Times New Roman" w:hAnsi="Times New Roman" w:cs="Times New Roman"/>
          <w:sz w:val="24"/>
          <w:szCs w:val="24"/>
        </w:rPr>
        <w:t>safety measure</w:t>
      </w:r>
      <w:r w:rsidR="00100312">
        <w:rPr>
          <w:rFonts w:ascii="Times New Roman" w:hAnsi="Times New Roman" w:cs="Times New Roman"/>
          <w:sz w:val="24"/>
          <w:szCs w:val="24"/>
        </w:rPr>
        <w:t>’</w:t>
      </w:r>
      <w:r w:rsidR="007F0125" w:rsidRPr="00F744F0">
        <w:rPr>
          <w:rFonts w:ascii="Times New Roman" w:hAnsi="Times New Roman" w:cs="Times New Roman"/>
          <w:sz w:val="24"/>
          <w:szCs w:val="24"/>
        </w:rPr>
        <w:t xml:space="preserve">; (7) </w:t>
      </w:r>
      <w:r w:rsidR="00176825" w:rsidRPr="00F744F0">
        <w:rPr>
          <w:rFonts w:ascii="Times New Roman" w:hAnsi="Times New Roman" w:cs="Times New Roman"/>
          <w:sz w:val="24"/>
          <w:szCs w:val="24"/>
        </w:rPr>
        <w:t>No case management system</w:t>
      </w:r>
      <w:r w:rsidR="00100312">
        <w:rPr>
          <w:rFonts w:ascii="Times New Roman" w:hAnsi="Times New Roman" w:cs="Times New Roman"/>
          <w:sz w:val="24"/>
          <w:szCs w:val="24"/>
        </w:rPr>
        <w:t>s</w:t>
      </w:r>
      <w:r w:rsidR="00747E01" w:rsidRPr="00F744F0">
        <w:rPr>
          <w:rFonts w:ascii="Times New Roman" w:hAnsi="Times New Roman" w:cs="Times New Roman"/>
          <w:sz w:val="24"/>
          <w:szCs w:val="24"/>
        </w:rPr>
        <w:t xml:space="preserve">: </w:t>
      </w:r>
      <w:r w:rsidR="00176825" w:rsidRPr="00F744F0">
        <w:rPr>
          <w:rFonts w:ascii="Times New Roman" w:hAnsi="Times New Roman" w:cs="Times New Roman"/>
          <w:sz w:val="24"/>
          <w:szCs w:val="24"/>
        </w:rPr>
        <w:t>procedural accommodations</w:t>
      </w:r>
      <w:r w:rsidR="001F1CB2" w:rsidRPr="00F744F0">
        <w:rPr>
          <w:rFonts w:ascii="Times New Roman" w:hAnsi="Times New Roman" w:cs="Times New Roman"/>
          <w:sz w:val="24"/>
          <w:szCs w:val="24"/>
        </w:rPr>
        <w:t>, if any,</w:t>
      </w:r>
      <w:r w:rsidR="00176825" w:rsidRPr="00F744F0">
        <w:rPr>
          <w:rFonts w:ascii="Times New Roman" w:hAnsi="Times New Roman" w:cs="Times New Roman"/>
          <w:sz w:val="24"/>
          <w:szCs w:val="24"/>
        </w:rPr>
        <w:t xml:space="preserve"> </w:t>
      </w:r>
      <w:r w:rsidR="00747E01" w:rsidRPr="00F744F0">
        <w:rPr>
          <w:rFonts w:ascii="Times New Roman" w:hAnsi="Times New Roman" w:cs="Times New Roman"/>
          <w:sz w:val="24"/>
          <w:szCs w:val="24"/>
        </w:rPr>
        <w:t>are not documented</w:t>
      </w:r>
      <w:r w:rsidR="001F1CB2" w:rsidRPr="00F744F0">
        <w:rPr>
          <w:rFonts w:ascii="Times New Roman" w:hAnsi="Times New Roman" w:cs="Times New Roman"/>
          <w:sz w:val="24"/>
          <w:szCs w:val="24"/>
        </w:rPr>
        <w:t xml:space="preserve">; </w:t>
      </w:r>
      <w:r w:rsidR="00F744F0" w:rsidRPr="00F744F0">
        <w:rPr>
          <w:rFonts w:ascii="Times New Roman" w:hAnsi="Times New Roman" w:cs="Times New Roman"/>
          <w:sz w:val="24"/>
          <w:szCs w:val="24"/>
        </w:rPr>
        <w:t xml:space="preserve">(8) </w:t>
      </w:r>
      <w:r w:rsidR="00176825" w:rsidRPr="00F744F0">
        <w:rPr>
          <w:rFonts w:ascii="Times New Roman" w:hAnsi="Times New Roman" w:cs="Times New Roman"/>
          <w:sz w:val="24"/>
          <w:szCs w:val="24"/>
        </w:rPr>
        <w:t>Lack of inter-institutional, inter-disciplinary and cross-sectoral collaboration (for example, between courts, prosecutors, the bar association, probation, independent experts, and NGOs).</w:t>
      </w:r>
    </w:p>
    <w:p w14:paraId="0FF5FEE5" w14:textId="77777777" w:rsidR="00167ED5" w:rsidRPr="00167ED5" w:rsidRDefault="00167ED5" w:rsidP="00470EBA">
      <w:pPr>
        <w:pStyle w:val="ListParagraph"/>
        <w:spacing w:after="0" w:line="240" w:lineRule="auto"/>
        <w:rPr>
          <w:rFonts w:ascii="Times New Roman" w:hAnsi="Times New Roman" w:cs="Times New Roman"/>
          <w:sz w:val="24"/>
          <w:szCs w:val="24"/>
        </w:rPr>
      </w:pPr>
    </w:p>
    <w:p w14:paraId="726D502C" w14:textId="1AEF3431" w:rsidR="007C662D" w:rsidRPr="00523317" w:rsidRDefault="00F744F0" w:rsidP="00470EBA">
      <w:pPr>
        <w:pStyle w:val="ListParagraph"/>
        <w:numPr>
          <w:ilvl w:val="0"/>
          <w:numId w:val="14"/>
        </w:numPr>
        <w:spacing w:after="0" w:line="240" w:lineRule="auto"/>
        <w:jc w:val="both"/>
        <w:rPr>
          <w:rFonts w:ascii="Times New Roman" w:hAnsi="Times New Roman" w:cs="Times New Roman"/>
          <w:sz w:val="24"/>
          <w:szCs w:val="24"/>
        </w:rPr>
      </w:pPr>
      <w:r w:rsidRPr="00523317">
        <w:rPr>
          <w:rFonts w:ascii="Times New Roman" w:hAnsi="Times New Roman" w:cs="Times New Roman"/>
          <w:sz w:val="24"/>
          <w:szCs w:val="24"/>
        </w:rPr>
        <w:t>On the basis of our findings</w:t>
      </w:r>
      <w:r w:rsidR="00E7131F" w:rsidRPr="00523317">
        <w:rPr>
          <w:rFonts w:ascii="Times New Roman" w:hAnsi="Times New Roman" w:cs="Times New Roman"/>
          <w:sz w:val="24"/>
          <w:szCs w:val="24"/>
        </w:rPr>
        <w:t xml:space="preserve">, we </w:t>
      </w:r>
      <w:r w:rsidR="00751DAF" w:rsidRPr="00523317">
        <w:rPr>
          <w:rFonts w:ascii="Times New Roman" w:hAnsi="Times New Roman" w:cs="Times New Roman"/>
          <w:sz w:val="24"/>
          <w:szCs w:val="24"/>
        </w:rPr>
        <w:t xml:space="preserve">formulated recommendations </w:t>
      </w:r>
      <w:r w:rsidR="00E04675" w:rsidRPr="00523317">
        <w:rPr>
          <w:rFonts w:ascii="Times New Roman" w:hAnsi="Times New Roman" w:cs="Times New Roman"/>
          <w:sz w:val="24"/>
          <w:szCs w:val="24"/>
        </w:rPr>
        <w:t xml:space="preserve">for different </w:t>
      </w:r>
      <w:r w:rsidR="00862DBF" w:rsidRPr="00523317">
        <w:rPr>
          <w:rFonts w:ascii="Times New Roman" w:hAnsi="Times New Roman" w:cs="Times New Roman"/>
          <w:sz w:val="24"/>
          <w:szCs w:val="24"/>
        </w:rPr>
        <w:t>stakeholders</w:t>
      </w:r>
      <w:r w:rsidR="00E04675" w:rsidRPr="00523317">
        <w:rPr>
          <w:rFonts w:ascii="Times New Roman" w:hAnsi="Times New Roman" w:cs="Times New Roman"/>
          <w:sz w:val="24"/>
          <w:szCs w:val="24"/>
        </w:rPr>
        <w:t xml:space="preserve"> including the</w:t>
      </w:r>
      <w:r w:rsidR="00862DBF" w:rsidRPr="00523317">
        <w:rPr>
          <w:rFonts w:ascii="Times New Roman" w:hAnsi="Times New Roman" w:cs="Times New Roman"/>
          <w:sz w:val="24"/>
          <w:szCs w:val="24"/>
        </w:rPr>
        <w:t xml:space="preserve"> European Commission, the European Parliament and other EU Institutions</w:t>
      </w:r>
      <w:r w:rsidR="007531A9" w:rsidRPr="00523317">
        <w:rPr>
          <w:rFonts w:ascii="Times New Roman" w:hAnsi="Times New Roman" w:cs="Times New Roman"/>
          <w:sz w:val="24"/>
          <w:szCs w:val="24"/>
        </w:rPr>
        <w:t>.</w:t>
      </w:r>
      <w:r w:rsidR="002C6950">
        <w:rPr>
          <w:rStyle w:val="FootnoteReference"/>
          <w:rFonts w:ascii="Times New Roman" w:hAnsi="Times New Roman" w:cs="Times New Roman"/>
          <w:sz w:val="24"/>
          <w:szCs w:val="24"/>
        </w:rPr>
        <w:footnoteReference w:id="10"/>
      </w:r>
      <w:r w:rsidR="0030218F" w:rsidRPr="00523317">
        <w:rPr>
          <w:rFonts w:ascii="Times New Roman" w:hAnsi="Times New Roman" w:cs="Times New Roman"/>
          <w:sz w:val="24"/>
          <w:szCs w:val="24"/>
        </w:rPr>
        <w:t xml:space="preserve"> </w:t>
      </w:r>
      <w:r w:rsidR="00EC25FB" w:rsidRPr="00523317">
        <w:rPr>
          <w:rFonts w:ascii="Times New Roman" w:hAnsi="Times New Roman" w:cs="Times New Roman"/>
          <w:sz w:val="24"/>
          <w:szCs w:val="24"/>
        </w:rPr>
        <w:t xml:space="preserve">The relevant EU </w:t>
      </w:r>
      <w:r w:rsidR="007973D2" w:rsidRPr="00523317">
        <w:rPr>
          <w:rFonts w:ascii="Times New Roman" w:hAnsi="Times New Roman" w:cs="Times New Roman"/>
          <w:sz w:val="24"/>
          <w:szCs w:val="24"/>
        </w:rPr>
        <w:t xml:space="preserve">legal </w:t>
      </w:r>
      <w:r w:rsidR="00EC25FB" w:rsidRPr="00523317">
        <w:rPr>
          <w:rFonts w:ascii="Times New Roman" w:hAnsi="Times New Roman" w:cs="Times New Roman"/>
          <w:sz w:val="24"/>
          <w:szCs w:val="24"/>
        </w:rPr>
        <w:t xml:space="preserve">measures we target with our recommendations are (1) Directive </w:t>
      </w:r>
      <w:r w:rsidR="00EC25FB" w:rsidRPr="00523317">
        <w:rPr>
          <w:rFonts w:ascii="Times New Roman" w:hAnsi="Times New Roman" w:cs="Times New Roman"/>
          <w:sz w:val="24"/>
          <w:szCs w:val="24"/>
        </w:rPr>
        <w:lastRenderedPageBreak/>
        <w:t>2010/64/EU of the European Parliament and of the Council on the right to interpretation and translation; (2) Directive 2012/13/EU on the right to information in criminal proceedings; (3) Directive 2013/48/EU on the right to access to a lawyer in criminal proceedings; (4) Directive (EU) 2016/343 on the strengthening of certain aspects of the presumption of innocence and of the right to be present at the trial in</w:t>
      </w:r>
      <w:r w:rsidR="00357C24" w:rsidRPr="00523317">
        <w:rPr>
          <w:rFonts w:ascii="Times New Roman" w:hAnsi="Times New Roman" w:cs="Times New Roman"/>
          <w:sz w:val="24"/>
          <w:szCs w:val="24"/>
        </w:rPr>
        <w:t xml:space="preserve"> </w:t>
      </w:r>
      <w:r w:rsidR="00EC25FB" w:rsidRPr="00523317">
        <w:rPr>
          <w:rFonts w:ascii="Times New Roman" w:hAnsi="Times New Roman" w:cs="Times New Roman"/>
          <w:sz w:val="24"/>
          <w:szCs w:val="24"/>
        </w:rPr>
        <w:t xml:space="preserve">criminal proceedings; </w:t>
      </w:r>
      <w:r w:rsidR="00357C24" w:rsidRPr="00523317">
        <w:rPr>
          <w:rFonts w:ascii="Times New Roman" w:hAnsi="Times New Roman" w:cs="Times New Roman"/>
          <w:sz w:val="24"/>
          <w:szCs w:val="24"/>
        </w:rPr>
        <w:t xml:space="preserve">(5) </w:t>
      </w:r>
      <w:r w:rsidR="00EC25FB" w:rsidRPr="00523317">
        <w:rPr>
          <w:rFonts w:ascii="Times New Roman" w:hAnsi="Times New Roman" w:cs="Times New Roman"/>
          <w:sz w:val="24"/>
          <w:szCs w:val="24"/>
        </w:rPr>
        <w:t>Directive (EU) 2016/1919 on legal aid for suspects and accused persons in criminal</w:t>
      </w:r>
      <w:r w:rsidR="00357C24" w:rsidRPr="00523317">
        <w:rPr>
          <w:rFonts w:ascii="Times New Roman" w:hAnsi="Times New Roman" w:cs="Times New Roman"/>
          <w:sz w:val="24"/>
          <w:szCs w:val="24"/>
        </w:rPr>
        <w:t xml:space="preserve"> </w:t>
      </w:r>
      <w:r w:rsidR="00EC25FB" w:rsidRPr="00523317">
        <w:rPr>
          <w:rFonts w:ascii="Times New Roman" w:hAnsi="Times New Roman" w:cs="Times New Roman"/>
          <w:sz w:val="24"/>
          <w:szCs w:val="24"/>
        </w:rPr>
        <w:t>proceedings and for requested persons in European arrest warrant proceedings</w:t>
      </w:r>
      <w:r w:rsidR="00357C24" w:rsidRPr="00523317">
        <w:rPr>
          <w:rFonts w:ascii="Times New Roman" w:hAnsi="Times New Roman" w:cs="Times New Roman"/>
          <w:sz w:val="24"/>
          <w:szCs w:val="24"/>
        </w:rPr>
        <w:t>;</w:t>
      </w:r>
      <w:r w:rsidR="00F80793">
        <w:rPr>
          <w:rFonts w:ascii="Times New Roman" w:hAnsi="Times New Roman" w:cs="Times New Roman"/>
          <w:sz w:val="24"/>
          <w:szCs w:val="24"/>
        </w:rPr>
        <w:t xml:space="preserve"> and</w:t>
      </w:r>
      <w:r w:rsidR="00357C24" w:rsidRPr="00523317">
        <w:rPr>
          <w:rFonts w:ascii="Times New Roman" w:hAnsi="Times New Roman" w:cs="Times New Roman"/>
          <w:sz w:val="24"/>
          <w:szCs w:val="24"/>
        </w:rPr>
        <w:t xml:space="preserve"> (6) </w:t>
      </w:r>
      <w:r w:rsidR="00523317" w:rsidRPr="00523317">
        <w:rPr>
          <w:rFonts w:ascii="Times New Roman" w:hAnsi="Times New Roman" w:cs="Times New Roman"/>
          <w:sz w:val="24"/>
          <w:szCs w:val="24"/>
        </w:rPr>
        <w:t>Commission Recommendation of 27 November 2013 on procedural safeguards for vulnerable persons</w:t>
      </w:r>
      <w:r w:rsidR="00523317">
        <w:rPr>
          <w:rFonts w:ascii="Times New Roman" w:hAnsi="Times New Roman" w:cs="Times New Roman"/>
          <w:sz w:val="24"/>
          <w:szCs w:val="24"/>
        </w:rPr>
        <w:t xml:space="preserve"> </w:t>
      </w:r>
      <w:r w:rsidR="00523317" w:rsidRPr="00523317">
        <w:rPr>
          <w:rFonts w:ascii="Times New Roman" w:hAnsi="Times New Roman" w:cs="Times New Roman"/>
          <w:sz w:val="24"/>
          <w:szCs w:val="24"/>
        </w:rPr>
        <w:t>suspected or accused in criminal proceedings</w:t>
      </w:r>
      <w:r w:rsidR="00523317">
        <w:rPr>
          <w:rFonts w:ascii="Times New Roman" w:hAnsi="Times New Roman" w:cs="Times New Roman"/>
          <w:sz w:val="24"/>
          <w:szCs w:val="24"/>
        </w:rPr>
        <w:t>.</w:t>
      </w:r>
      <w:r w:rsidR="00F80793">
        <w:rPr>
          <w:rFonts w:ascii="Times New Roman" w:hAnsi="Times New Roman" w:cs="Times New Roman"/>
          <w:sz w:val="24"/>
          <w:szCs w:val="24"/>
        </w:rPr>
        <w:t xml:space="preserve"> We </w:t>
      </w:r>
      <w:r w:rsidR="00986C72">
        <w:rPr>
          <w:rFonts w:ascii="Times New Roman" w:hAnsi="Times New Roman" w:cs="Times New Roman"/>
          <w:sz w:val="24"/>
          <w:szCs w:val="24"/>
        </w:rPr>
        <w:t>submit that</w:t>
      </w:r>
      <w:r w:rsidR="00F80793">
        <w:rPr>
          <w:rFonts w:ascii="Times New Roman" w:hAnsi="Times New Roman" w:cs="Times New Roman"/>
          <w:sz w:val="24"/>
          <w:szCs w:val="24"/>
        </w:rPr>
        <w:t xml:space="preserve"> these EU legislative frameworks are insufficiently aligned with </w:t>
      </w:r>
      <w:r w:rsidR="008A5DB0">
        <w:rPr>
          <w:rFonts w:ascii="Times New Roman" w:hAnsi="Times New Roman" w:cs="Times New Roman"/>
          <w:sz w:val="24"/>
          <w:szCs w:val="24"/>
        </w:rPr>
        <w:t xml:space="preserve">the CRPD and require revision in such a way as to </w:t>
      </w:r>
      <w:r w:rsidR="007740F9">
        <w:rPr>
          <w:rFonts w:ascii="Times New Roman" w:hAnsi="Times New Roman" w:cs="Times New Roman"/>
          <w:sz w:val="24"/>
          <w:szCs w:val="24"/>
        </w:rPr>
        <w:t>significant enhance the right to</w:t>
      </w:r>
      <w:r w:rsidR="008A5DB0">
        <w:rPr>
          <w:rFonts w:ascii="Times New Roman" w:hAnsi="Times New Roman" w:cs="Times New Roman"/>
          <w:sz w:val="24"/>
          <w:szCs w:val="24"/>
        </w:rPr>
        <w:t xml:space="preserve"> access </w:t>
      </w:r>
      <w:r w:rsidR="00AA2EC9">
        <w:rPr>
          <w:rFonts w:ascii="Times New Roman" w:hAnsi="Times New Roman" w:cs="Times New Roman"/>
          <w:sz w:val="24"/>
          <w:szCs w:val="24"/>
        </w:rPr>
        <w:t>to justice</w:t>
      </w:r>
      <w:r w:rsidR="007740F9">
        <w:rPr>
          <w:rFonts w:ascii="Times New Roman" w:hAnsi="Times New Roman" w:cs="Times New Roman"/>
          <w:sz w:val="24"/>
          <w:szCs w:val="24"/>
        </w:rPr>
        <w:t xml:space="preserve"> of </w:t>
      </w:r>
      <w:r w:rsidR="003D6A4C">
        <w:rPr>
          <w:rFonts w:ascii="Times New Roman" w:hAnsi="Times New Roman" w:cs="Times New Roman"/>
          <w:sz w:val="24"/>
          <w:szCs w:val="24"/>
        </w:rPr>
        <w:t>persons with disabilities</w:t>
      </w:r>
      <w:r w:rsidR="00AA2EC9">
        <w:rPr>
          <w:rFonts w:ascii="Times New Roman" w:hAnsi="Times New Roman" w:cs="Times New Roman"/>
          <w:sz w:val="24"/>
          <w:szCs w:val="24"/>
        </w:rPr>
        <w:t xml:space="preserve"> under article 13 CRPD (and related articles)</w:t>
      </w:r>
      <w:r w:rsidR="003D6A4C">
        <w:rPr>
          <w:rFonts w:ascii="Times New Roman" w:hAnsi="Times New Roman" w:cs="Times New Roman"/>
          <w:sz w:val="24"/>
          <w:szCs w:val="24"/>
        </w:rPr>
        <w:t>, and in particular for suspects, accused persons and defendants</w:t>
      </w:r>
      <w:r w:rsidR="00AA2EC9">
        <w:rPr>
          <w:rFonts w:ascii="Times New Roman" w:hAnsi="Times New Roman" w:cs="Times New Roman"/>
          <w:sz w:val="24"/>
          <w:szCs w:val="24"/>
        </w:rPr>
        <w:t>. We note that current European standards maintain outdated, medicalised</w:t>
      </w:r>
      <w:r w:rsidR="00E2255D">
        <w:rPr>
          <w:rFonts w:ascii="Times New Roman" w:hAnsi="Times New Roman" w:cs="Times New Roman"/>
          <w:sz w:val="24"/>
          <w:szCs w:val="24"/>
        </w:rPr>
        <w:t>, control-oriented, exclusionary</w:t>
      </w:r>
      <w:r w:rsidR="00AA2EC9">
        <w:rPr>
          <w:rFonts w:ascii="Times New Roman" w:hAnsi="Times New Roman" w:cs="Times New Roman"/>
          <w:sz w:val="24"/>
          <w:szCs w:val="24"/>
        </w:rPr>
        <w:t xml:space="preserve"> and paternalistic </w:t>
      </w:r>
      <w:r w:rsidR="00E2255D">
        <w:rPr>
          <w:rFonts w:ascii="Times New Roman" w:hAnsi="Times New Roman" w:cs="Times New Roman"/>
          <w:sz w:val="24"/>
          <w:szCs w:val="24"/>
        </w:rPr>
        <w:t>frameworks</w:t>
      </w:r>
      <w:r w:rsidR="00AA2EC9">
        <w:rPr>
          <w:rFonts w:ascii="Times New Roman" w:hAnsi="Times New Roman" w:cs="Times New Roman"/>
          <w:sz w:val="24"/>
          <w:szCs w:val="24"/>
        </w:rPr>
        <w:t xml:space="preserve"> that undermine equal access to justice, </w:t>
      </w:r>
      <w:r w:rsidR="00986C72">
        <w:rPr>
          <w:rFonts w:ascii="Times New Roman" w:hAnsi="Times New Roman" w:cs="Times New Roman"/>
          <w:sz w:val="24"/>
          <w:szCs w:val="24"/>
        </w:rPr>
        <w:t>the presumption of innocence and the right to a defence.</w:t>
      </w:r>
      <w:r w:rsidR="00AA2EC9">
        <w:rPr>
          <w:rFonts w:ascii="Times New Roman" w:hAnsi="Times New Roman" w:cs="Times New Roman"/>
          <w:sz w:val="24"/>
          <w:szCs w:val="24"/>
        </w:rPr>
        <w:t xml:space="preserve"> </w:t>
      </w:r>
    </w:p>
    <w:p w14:paraId="3DB80703" w14:textId="77777777" w:rsidR="002C6950" w:rsidRPr="002C6950" w:rsidRDefault="002C6950" w:rsidP="00470EBA">
      <w:pPr>
        <w:pStyle w:val="ListParagraph"/>
        <w:spacing w:after="0" w:line="240" w:lineRule="auto"/>
        <w:rPr>
          <w:rFonts w:ascii="Times New Roman" w:hAnsi="Times New Roman" w:cs="Times New Roman"/>
          <w:sz w:val="24"/>
          <w:szCs w:val="24"/>
        </w:rPr>
      </w:pPr>
    </w:p>
    <w:p w14:paraId="53A94B64" w14:textId="2C7A7ACE" w:rsidR="002C6950" w:rsidRPr="00AC2004" w:rsidRDefault="002C6950" w:rsidP="00470EBA">
      <w:pPr>
        <w:pStyle w:val="ListParagraph"/>
        <w:numPr>
          <w:ilvl w:val="0"/>
          <w:numId w:val="14"/>
        </w:numPr>
        <w:spacing w:after="0" w:line="240" w:lineRule="auto"/>
        <w:jc w:val="both"/>
        <w:rPr>
          <w:rFonts w:ascii="Times New Roman" w:hAnsi="Times New Roman" w:cs="Times New Roman"/>
          <w:b/>
          <w:bCs/>
          <w:sz w:val="24"/>
          <w:szCs w:val="24"/>
          <w:u w:val="single"/>
        </w:rPr>
      </w:pPr>
      <w:r w:rsidRPr="00AC2004">
        <w:rPr>
          <w:rFonts w:ascii="Times New Roman" w:hAnsi="Times New Roman" w:cs="Times New Roman"/>
          <w:b/>
          <w:bCs/>
          <w:sz w:val="24"/>
          <w:szCs w:val="24"/>
          <w:u w:val="single"/>
        </w:rPr>
        <w:t xml:space="preserve">Suggested recommendations </w:t>
      </w:r>
      <w:r w:rsidR="00986C72">
        <w:rPr>
          <w:rFonts w:ascii="Times New Roman" w:hAnsi="Times New Roman" w:cs="Times New Roman"/>
          <w:b/>
          <w:bCs/>
          <w:sz w:val="24"/>
          <w:szCs w:val="24"/>
          <w:u w:val="single"/>
        </w:rPr>
        <w:t>to the European Union</w:t>
      </w:r>
      <w:r w:rsidRPr="00AC2004">
        <w:rPr>
          <w:rFonts w:ascii="Times New Roman" w:hAnsi="Times New Roman" w:cs="Times New Roman"/>
          <w:b/>
          <w:bCs/>
          <w:sz w:val="24"/>
          <w:szCs w:val="24"/>
          <w:u w:val="single"/>
        </w:rPr>
        <w:t>:</w:t>
      </w:r>
    </w:p>
    <w:p w14:paraId="20BE2EF2" w14:textId="77777777" w:rsidR="002C6950" w:rsidRDefault="002C6950" w:rsidP="00470EBA">
      <w:pPr>
        <w:spacing w:after="0" w:line="240" w:lineRule="auto"/>
        <w:jc w:val="both"/>
        <w:rPr>
          <w:rFonts w:ascii="Times New Roman" w:hAnsi="Times New Roman" w:cs="Times New Roman"/>
          <w:sz w:val="24"/>
          <w:szCs w:val="24"/>
        </w:rPr>
      </w:pPr>
    </w:p>
    <w:p w14:paraId="4AE9F509" w14:textId="7847FEB2" w:rsidR="00B873E0" w:rsidRDefault="0012599D" w:rsidP="00470EBA">
      <w:pPr>
        <w:pStyle w:val="ListParagraph"/>
        <w:numPr>
          <w:ilvl w:val="0"/>
          <w:numId w:val="22"/>
        </w:numPr>
        <w:spacing w:after="0" w:line="240" w:lineRule="auto"/>
        <w:jc w:val="both"/>
        <w:rPr>
          <w:rFonts w:ascii="Times New Roman" w:hAnsi="Times New Roman" w:cs="Times New Roman"/>
          <w:b/>
          <w:bCs/>
          <w:sz w:val="24"/>
          <w:szCs w:val="24"/>
        </w:rPr>
      </w:pPr>
      <w:r w:rsidRPr="0012599D">
        <w:rPr>
          <w:rFonts w:ascii="Times New Roman" w:hAnsi="Times New Roman" w:cs="Times New Roman"/>
          <w:b/>
          <w:bCs/>
          <w:sz w:val="24"/>
          <w:szCs w:val="24"/>
        </w:rPr>
        <w:t>All 5 EU Directives</w:t>
      </w:r>
      <w:r w:rsidR="00A1660B">
        <w:rPr>
          <w:rStyle w:val="FootnoteReference"/>
          <w:rFonts w:ascii="Times New Roman" w:hAnsi="Times New Roman" w:cs="Times New Roman"/>
          <w:b/>
          <w:bCs/>
          <w:sz w:val="24"/>
          <w:szCs w:val="24"/>
        </w:rPr>
        <w:footnoteReference w:id="11"/>
      </w:r>
      <w:r w:rsidRPr="0012599D">
        <w:rPr>
          <w:rFonts w:ascii="Times New Roman" w:hAnsi="Times New Roman" w:cs="Times New Roman"/>
          <w:b/>
          <w:bCs/>
          <w:sz w:val="24"/>
          <w:szCs w:val="24"/>
        </w:rPr>
        <w:t xml:space="preserve"> and </w:t>
      </w:r>
      <w:r w:rsidR="0085414F">
        <w:rPr>
          <w:rFonts w:ascii="Times New Roman" w:hAnsi="Times New Roman" w:cs="Times New Roman"/>
          <w:b/>
          <w:bCs/>
          <w:sz w:val="24"/>
          <w:szCs w:val="24"/>
        </w:rPr>
        <w:t>the relevant</w:t>
      </w:r>
      <w:r w:rsidR="00B873E0">
        <w:rPr>
          <w:rFonts w:ascii="Times New Roman" w:hAnsi="Times New Roman" w:cs="Times New Roman"/>
          <w:b/>
          <w:bCs/>
          <w:sz w:val="24"/>
          <w:szCs w:val="24"/>
        </w:rPr>
        <w:t xml:space="preserve"> </w:t>
      </w:r>
      <w:r w:rsidRPr="0012599D">
        <w:rPr>
          <w:rFonts w:ascii="Times New Roman" w:hAnsi="Times New Roman" w:cs="Times New Roman"/>
          <w:b/>
          <w:bCs/>
          <w:sz w:val="24"/>
          <w:szCs w:val="24"/>
        </w:rPr>
        <w:t>Recommendation</w:t>
      </w:r>
      <w:r w:rsidR="00A1660B">
        <w:rPr>
          <w:rStyle w:val="FootnoteReference"/>
          <w:rFonts w:ascii="Times New Roman" w:hAnsi="Times New Roman" w:cs="Times New Roman"/>
          <w:b/>
          <w:bCs/>
          <w:sz w:val="24"/>
          <w:szCs w:val="24"/>
        </w:rPr>
        <w:footnoteReference w:id="12"/>
      </w:r>
      <w:r w:rsidRPr="0012599D">
        <w:rPr>
          <w:rFonts w:ascii="Times New Roman" w:hAnsi="Times New Roman" w:cs="Times New Roman"/>
          <w:b/>
          <w:bCs/>
          <w:sz w:val="24"/>
          <w:szCs w:val="24"/>
        </w:rPr>
        <w:t xml:space="preserve"> should be amended to reflect the human rights model of disability, whereby</w:t>
      </w:r>
      <w:r w:rsidR="00E2255D">
        <w:rPr>
          <w:rFonts w:ascii="Times New Roman" w:hAnsi="Times New Roman" w:cs="Times New Roman"/>
          <w:b/>
          <w:bCs/>
          <w:sz w:val="24"/>
          <w:szCs w:val="24"/>
        </w:rPr>
        <w:t xml:space="preserve"> the</w:t>
      </w:r>
      <w:r w:rsidRPr="0012599D">
        <w:rPr>
          <w:rFonts w:ascii="Times New Roman" w:hAnsi="Times New Roman" w:cs="Times New Roman"/>
          <w:b/>
          <w:bCs/>
          <w:sz w:val="24"/>
          <w:szCs w:val="24"/>
        </w:rPr>
        <w:t xml:space="preserve"> legal capacity of suspects</w:t>
      </w:r>
      <w:r w:rsidR="00CB3455">
        <w:rPr>
          <w:rFonts w:ascii="Times New Roman" w:hAnsi="Times New Roman" w:cs="Times New Roman"/>
          <w:b/>
          <w:bCs/>
          <w:sz w:val="24"/>
          <w:szCs w:val="24"/>
        </w:rPr>
        <w:t xml:space="preserve">, </w:t>
      </w:r>
      <w:r w:rsidRPr="0012599D">
        <w:rPr>
          <w:rFonts w:ascii="Times New Roman" w:hAnsi="Times New Roman" w:cs="Times New Roman"/>
          <w:b/>
          <w:bCs/>
          <w:sz w:val="24"/>
          <w:szCs w:val="24"/>
        </w:rPr>
        <w:t xml:space="preserve">accused </w:t>
      </w:r>
      <w:r w:rsidR="00CB3455">
        <w:rPr>
          <w:rFonts w:ascii="Times New Roman" w:hAnsi="Times New Roman" w:cs="Times New Roman"/>
          <w:b/>
          <w:bCs/>
          <w:sz w:val="24"/>
          <w:szCs w:val="24"/>
        </w:rPr>
        <w:t xml:space="preserve">persons, and defendants </w:t>
      </w:r>
      <w:r w:rsidRPr="0012599D">
        <w:rPr>
          <w:rFonts w:ascii="Times New Roman" w:hAnsi="Times New Roman" w:cs="Times New Roman"/>
          <w:b/>
          <w:bCs/>
          <w:sz w:val="24"/>
          <w:szCs w:val="24"/>
        </w:rPr>
        <w:t xml:space="preserve">is </w:t>
      </w:r>
      <w:r w:rsidR="00CB3455">
        <w:rPr>
          <w:rFonts w:ascii="Times New Roman" w:hAnsi="Times New Roman" w:cs="Times New Roman"/>
          <w:b/>
          <w:bCs/>
          <w:sz w:val="24"/>
          <w:szCs w:val="24"/>
        </w:rPr>
        <w:t>given full recognition</w:t>
      </w:r>
      <w:r w:rsidR="00412E23">
        <w:rPr>
          <w:rFonts w:ascii="Times New Roman" w:hAnsi="Times New Roman" w:cs="Times New Roman"/>
          <w:b/>
          <w:bCs/>
          <w:sz w:val="24"/>
          <w:szCs w:val="24"/>
        </w:rPr>
        <w:t>. The legal frameworks must be amended to guarantee support in the exercise of legal capacity,</w:t>
      </w:r>
      <w:r w:rsidR="007A26C1">
        <w:rPr>
          <w:rFonts w:ascii="Times New Roman" w:hAnsi="Times New Roman" w:cs="Times New Roman"/>
          <w:b/>
          <w:bCs/>
          <w:sz w:val="24"/>
          <w:szCs w:val="24"/>
        </w:rPr>
        <w:t xml:space="preserve"> to ensure the right to a fair trial, and must guarantee the implementation of procedural accommodations within all</w:t>
      </w:r>
      <w:r w:rsidR="00412E23">
        <w:rPr>
          <w:rFonts w:ascii="Times New Roman" w:hAnsi="Times New Roman" w:cs="Times New Roman"/>
          <w:b/>
          <w:bCs/>
          <w:sz w:val="24"/>
          <w:szCs w:val="24"/>
        </w:rPr>
        <w:t xml:space="preserve"> judicial proceedings, </w:t>
      </w:r>
      <w:r w:rsidR="007A26C1">
        <w:rPr>
          <w:rFonts w:ascii="Times New Roman" w:hAnsi="Times New Roman" w:cs="Times New Roman"/>
          <w:b/>
          <w:bCs/>
          <w:sz w:val="24"/>
          <w:szCs w:val="24"/>
        </w:rPr>
        <w:t>without exception</w:t>
      </w:r>
      <w:r w:rsidR="00972A3B">
        <w:rPr>
          <w:rFonts w:ascii="Times New Roman" w:hAnsi="Times New Roman" w:cs="Times New Roman"/>
          <w:b/>
          <w:bCs/>
          <w:sz w:val="24"/>
          <w:szCs w:val="24"/>
        </w:rPr>
        <w:t xml:space="preserve"> or reference to the principle of ‘proportionality’ or similar</w:t>
      </w:r>
      <w:r w:rsidRPr="0012599D">
        <w:rPr>
          <w:rFonts w:ascii="Times New Roman" w:hAnsi="Times New Roman" w:cs="Times New Roman"/>
          <w:b/>
          <w:bCs/>
          <w:sz w:val="24"/>
          <w:szCs w:val="24"/>
        </w:rPr>
        <w:t xml:space="preserve">. To </w:t>
      </w:r>
      <w:r w:rsidR="00490F71">
        <w:rPr>
          <w:rFonts w:ascii="Times New Roman" w:hAnsi="Times New Roman" w:cs="Times New Roman"/>
          <w:b/>
          <w:bCs/>
          <w:sz w:val="24"/>
          <w:szCs w:val="24"/>
        </w:rPr>
        <w:t>these ends</w:t>
      </w:r>
      <w:r w:rsidRPr="0012599D">
        <w:rPr>
          <w:rFonts w:ascii="Times New Roman" w:hAnsi="Times New Roman" w:cs="Times New Roman"/>
          <w:b/>
          <w:bCs/>
          <w:sz w:val="24"/>
          <w:szCs w:val="24"/>
        </w:rPr>
        <w:t>:</w:t>
      </w:r>
    </w:p>
    <w:p w14:paraId="315B5E31" w14:textId="2D9D7622" w:rsidR="00B873E0" w:rsidRDefault="0012599D" w:rsidP="00470EBA">
      <w:pPr>
        <w:pStyle w:val="ListParagraph"/>
        <w:numPr>
          <w:ilvl w:val="1"/>
          <w:numId w:val="14"/>
        </w:numPr>
        <w:spacing w:after="0" w:line="240" w:lineRule="auto"/>
        <w:jc w:val="both"/>
        <w:rPr>
          <w:rFonts w:ascii="Times New Roman" w:hAnsi="Times New Roman" w:cs="Times New Roman"/>
          <w:b/>
          <w:bCs/>
          <w:sz w:val="24"/>
          <w:szCs w:val="24"/>
        </w:rPr>
      </w:pPr>
      <w:r w:rsidRPr="0012599D">
        <w:rPr>
          <w:rFonts w:ascii="Times New Roman" w:hAnsi="Times New Roman" w:cs="Times New Roman"/>
          <w:b/>
          <w:bCs/>
          <w:sz w:val="24"/>
          <w:szCs w:val="24"/>
        </w:rPr>
        <w:t xml:space="preserve">Explicitly guarantee the right to legal capacity in </w:t>
      </w:r>
      <w:r w:rsidR="00490F71">
        <w:rPr>
          <w:rFonts w:ascii="Times New Roman" w:hAnsi="Times New Roman" w:cs="Times New Roman"/>
          <w:b/>
          <w:bCs/>
          <w:sz w:val="24"/>
          <w:szCs w:val="24"/>
        </w:rPr>
        <w:t xml:space="preserve">all </w:t>
      </w:r>
      <w:r w:rsidRPr="0012599D">
        <w:rPr>
          <w:rFonts w:ascii="Times New Roman" w:hAnsi="Times New Roman" w:cs="Times New Roman"/>
          <w:b/>
          <w:bCs/>
          <w:sz w:val="24"/>
          <w:szCs w:val="24"/>
        </w:rPr>
        <w:t xml:space="preserve">criminal proceedings. </w:t>
      </w:r>
      <w:r w:rsidR="00E516F9">
        <w:rPr>
          <w:rFonts w:ascii="Times New Roman" w:hAnsi="Times New Roman" w:cs="Times New Roman"/>
          <w:b/>
          <w:bCs/>
          <w:sz w:val="24"/>
          <w:szCs w:val="24"/>
        </w:rPr>
        <w:t>E</w:t>
      </w:r>
      <w:r w:rsidRPr="0012599D">
        <w:rPr>
          <w:rFonts w:ascii="Times New Roman" w:hAnsi="Times New Roman" w:cs="Times New Roman"/>
          <w:b/>
          <w:bCs/>
          <w:sz w:val="24"/>
          <w:szCs w:val="24"/>
        </w:rPr>
        <w:t>nsure that all defendants are able to access and directly participate in all stages of the justice process according to their will and preferences.</w:t>
      </w:r>
    </w:p>
    <w:p w14:paraId="161E983D" w14:textId="56A31A94" w:rsidR="00643FEA" w:rsidRDefault="00181FF6" w:rsidP="00470EBA">
      <w:pPr>
        <w:pStyle w:val="ListParagraph"/>
        <w:numPr>
          <w:ilvl w:val="1"/>
          <w:numId w:val="14"/>
        </w:numPr>
        <w:spacing w:after="0" w:line="240" w:lineRule="auto"/>
        <w:jc w:val="both"/>
        <w:rPr>
          <w:rFonts w:ascii="Times New Roman" w:hAnsi="Times New Roman" w:cs="Times New Roman"/>
          <w:b/>
          <w:bCs/>
          <w:sz w:val="24"/>
          <w:szCs w:val="24"/>
        </w:rPr>
      </w:pPr>
      <w:r w:rsidRPr="00181FF6">
        <w:rPr>
          <w:rFonts w:ascii="Times New Roman" w:hAnsi="Times New Roman" w:cs="Times New Roman"/>
          <w:b/>
          <w:bCs/>
          <w:sz w:val="24"/>
          <w:szCs w:val="24"/>
        </w:rPr>
        <w:t>A</w:t>
      </w:r>
      <w:r w:rsidR="00067FDF">
        <w:rPr>
          <w:rFonts w:ascii="Times New Roman" w:hAnsi="Times New Roman" w:cs="Times New Roman"/>
          <w:b/>
          <w:bCs/>
          <w:sz w:val="24"/>
          <w:szCs w:val="24"/>
        </w:rPr>
        <w:t xml:space="preserve">dopt </w:t>
      </w:r>
      <w:r w:rsidRPr="00181FF6">
        <w:rPr>
          <w:rFonts w:ascii="Times New Roman" w:hAnsi="Times New Roman" w:cs="Times New Roman"/>
          <w:b/>
          <w:bCs/>
          <w:sz w:val="24"/>
          <w:szCs w:val="24"/>
        </w:rPr>
        <w:t xml:space="preserve">binding </w:t>
      </w:r>
      <w:r w:rsidR="00706018">
        <w:rPr>
          <w:rFonts w:ascii="Times New Roman" w:hAnsi="Times New Roman" w:cs="Times New Roman"/>
          <w:b/>
          <w:bCs/>
          <w:sz w:val="24"/>
          <w:szCs w:val="24"/>
        </w:rPr>
        <w:t>measures</w:t>
      </w:r>
      <w:r w:rsidRPr="00181FF6">
        <w:rPr>
          <w:rFonts w:ascii="Times New Roman" w:hAnsi="Times New Roman" w:cs="Times New Roman"/>
          <w:b/>
          <w:bCs/>
          <w:sz w:val="24"/>
          <w:szCs w:val="24"/>
        </w:rPr>
        <w:t xml:space="preserve"> setting procedure</w:t>
      </w:r>
      <w:r w:rsidR="005F2300">
        <w:rPr>
          <w:rFonts w:ascii="Times New Roman" w:hAnsi="Times New Roman" w:cs="Times New Roman"/>
          <w:b/>
          <w:bCs/>
          <w:sz w:val="24"/>
          <w:szCs w:val="24"/>
        </w:rPr>
        <w:t>s</w:t>
      </w:r>
      <w:r w:rsidRPr="00181FF6">
        <w:rPr>
          <w:rFonts w:ascii="Times New Roman" w:hAnsi="Times New Roman" w:cs="Times New Roman"/>
          <w:b/>
          <w:bCs/>
          <w:sz w:val="24"/>
          <w:szCs w:val="24"/>
        </w:rPr>
        <w:t xml:space="preserve"> for determination of support</w:t>
      </w:r>
      <w:r w:rsidR="00C1468A">
        <w:rPr>
          <w:rFonts w:ascii="Times New Roman" w:hAnsi="Times New Roman" w:cs="Times New Roman"/>
          <w:b/>
          <w:bCs/>
          <w:sz w:val="24"/>
          <w:szCs w:val="24"/>
        </w:rPr>
        <w:t xml:space="preserve"> </w:t>
      </w:r>
      <w:r w:rsidRPr="00181FF6">
        <w:rPr>
          <w:rFonts w:ascii="Times New Roman" w:hAnsi="Times New Roman" w:cs="Times New Roman"/>
          <w:b/>
          <w:bCs/>
          <w:sz w:val="24"/>
          <w:szCs w:val="24"/>
        </w:rPr>
        <w:t>and procedural accommodations</w:t>
      </w:r>
      <w:r w:rsidR="006932A8">
        <w:rPr>
          <w:rFonts w:ascii="Times New Roman" w:hAnsi="Times New Roman" w:cs="Times New Roman"/>
          <w:b/>
          <w:bCs/>
          <w:sz w:val="24"/>
          <w:szCs w:val="24"/>
        </w:rPr>
        <w:t xml:space="preserve">. </w:t>
      </w:r>
      <w:r w:rsidR="00531764">
        <w:rPr>
          <w:rFonts w:ascii="Times New Roman" w:hAnsi="Times New Roman" w:cs="Times New Roman"/>
          <w:b/>
          <w:bCs/>
          <w:sz w:val="24"/>
          <w:szCs w:val="24"/>
        </w:rPr>
        <w:t>These</w:t>
      </w:r>
      <w:r w:rsidR="0066291F">
        <w:rPr>
          <w:rFonts w:ascii="Times New Roman" w:hAnsi="Times New Roman" w:cs="Times New Roman"/>
          <w:b/>
          <w:bCs/>
          <w:sz w:val="24"/>
          <w:szCs w:val="24"/>
        </w:rPr>
        <w:t xml:space="preserve"> legal measures</w:t>
      </w:r>
      <w:r w:rsidR="00531764">
        <w:rPr>
          <w:rFonts w:ascii="Times New Roman" w:hAnsi="Times New Roman" w:cs="Times New Roman"/>
          <w:b/>
          <w:bCs/>
          <w:sz w:val="24"/>
          <w:szCs w:val="24"/>
        </w:rPr>
        <w:t xml:space="preserve"> shall</w:t>
      </w:r>
      <w:r w:rsidR="0066291F">
        <w:rPr>
          <w:rFonts w:ascii="Times New Roman" w:hAnsi="Times New Roman" w:cs="Times New Roman"/>
          <w:b/>
          <w:bCs/>
          <w:sz w:val="24"/>
          <w:szCs w:val="24"/>
        </w:rPr>
        <w:t xml:space="preserve"> </w:t>
      </w:r>
      <w:r w:rsidR="007F3C3E">
        <w:rPr>
          <w:rFonts w:ascii="Times New Roman" w:hAnsi="Times New Roman" w:cs="Times New Roman"/>
          <w:b/>
          <w:bCs/>
          <w:sz w:val="24"/>
          <w:szCs w:val="24"/>
        </w:rPr>
        <w:t>highlight</w:t>
      </w:r>
      <w:r w:rsidR="0066291F">
        <w:rPr>
          <w:rFonts w:ascii="Times New Roman" w:hAnsi="Times New Roman" w:cs="Times New Roman"/>
          <w:b/>
          <w:bCs/>
          <w:sz w:val="24"/>
          <w:szCs w:val="24"/>
        </w:rPr>
        <w:t xml:space="preserve"> that a</w:t>
      </w:r>
      <w:r w:rsidRPr="00181FF6">
        <w:rPr>
          <w:rFonts w:ascii="Times New Roman" w:hAnsi="Times New Roman" w:cs="Times New Roman"/>
          <w:b/>
          <w:bCs/>
          <w:sz w:val="24"/>
          <w:szCs w:val="24"/>
        </w:rPr>
        <w:t xml:space="preserve">ssessments </w:t>
      </w:r>
      <w:r w:rsidR="007F3C3E">
        <w:rPr>
          <w:rFonts w:ascii="Times New Roman" w:hAnsi="Times New Roman" w:cs="Times New Roman"/>
          <w:b/>
          <w:bCs/>
          <w:sz w:val="24"/>
          <w:szCs w:val="24"/>
        </w:rPr>
        <w:t>must be</w:t>
      </w:r>
      <w:r w:rsidRPr="00181FF6">
        <w:rPr>
          <w:rFonts w:ascii="Times New Roman" w:hAnsi="Times New Roman" w:cs="Times New Roman"/>
          <w:b/>
          <w:bCs/>
          <w:sz w:val="24"/>
          <w:szCs w:val="24"/>
        </w:rPr>
        <w:t xml:space="preserve"> done in dialogue with </w:t>
      </w:r>
      <w:r w:rsidR="00B46DD6">
        <w:rPr>
          <w:rFonts w:ascii="Times New Roman" w:hAnsi="Times New Roman" w:cs="Times New Roman"/>
          <w:b/>
          <w:bCs/>
          <w:sz w:val="24"/>
          <w:szCs w:val="24"/>
        </w:rPr>
        <w:t xml:space="preserve">accused persons, suspects and/or </w:t>
      </w:r>
      <w:r w:rsidRPr="00181FF6">
        <w:rPr>
          <w:rFonts w:ascii="Times New Roman" w:hAnsi="Times New Roman" w:cs="Times New Roman"/>
          <w:b/>
          <w:bCs/>
          <w:sz w:val="24"/>
          <w:szCs w:val="24"/>
        </w:rPr>
        <w:t xml:space="preserve">defendants, </w:t>
      </w:r>
      <w:r w:rsidR="00B46DD6">
        <w:rPr>
          <w:rFonts w:ascii="Times New Roman" w:hAnsi="Times New Roman" w:cs="Times New Roman"/>
          <w:b/>
          <w:bCs/>
          <w:sz w:val="24"/>
          <w:szCs w:val="24"/>
        </w:rPr>
        <w:t xml:space="preserve">as the case may be, </w:t>
      </w:r>
      <w:r w:rsidR="007E7375">
        <w:rPr>
          <w:rFonts w:ascii="Times New Roman" w:hAnsi="Times New Roman" w:cs="Times New Roman"/>
          <w:b/>
          <w:bCs/>
          <w:sz w:val="24"/>
          <w:szCs w:val="24"/>
        </w:rPr>
        <w:t>regarding</w:t>
      </w:r>
      <w:r w:rsidRPr="00181FF6">
        <w:rPr>
          <w:rFonts w:ascii="Times New Roman" w:hAnsi="Times New Roman" w:cs="Times New Roman"/>
          <w:b/>
          <w:bCs/>
          <w:sz w:val="24"/>
          <w:szCs w:val="24"/>
        </w:rPr>
        <w:t xml:space="preserve"> the barriers that need to be removed, and the accommodations to be put in place for them to access their </w:t>
      </w:r>
      <w:r w:rsidR="00B46DD6">
        <w:rPr>
          <w:rFonts w:ascii="Times New Roman" w:hAnsi="Times New Roman" w:cs="Times New Roman"/>
          <w:b/>
          <w:bCs/>
          <w:sz w:val="24"/>
          <w:szCs w:val="24"/>
        </w:rPr>
        <w:t xml:space="preserve">right to a fair trial and their procedural </w:t>
      </w:r>
      <w:r w:rsidRPr="00181FF6">
        <w:rPr>
          <w:rFonts w:ascii="Times New Roman" w:hAnsi="Times New Roman" w:cs="Times New Roman"/>
          <w:b/>
          <w:bCs/>
          <w:sz w:val="24"/>
          <w:szCs w:val="24"/>
        </w:rPr>
        <w:t>rights under the Directives.</w:t>
      </w:r>
    </w:p>
    <w:p w14:paraId="74780A16" w14:textId="70ECA01D" w:rsidR="003B774B" w:rsidRDefault="00A03D53" w:rsidP="00470EBA">
      <w:pPr>
        <w:pStyle w:val="ListParagraph"/>
        <w:numPr>
          <w:ilvl w:val="1"/>
          <w:numId w:val="14"/>
        </w:numPr>
        <w:spacing w:after="0" w:line="240" w:lineRule="auto"/>
        <w:jc w:val="both"/>
        <w:rPr>
          <w:rFonts w:ascii="Times New Roman" w:hAnsi="Times New Roman" w:cs="Times New Roman"/>
          <w:b/>
          <w:bCs/>
          <w:sz w:val="24"/>
          <w:szCs w:val="24"/>
        </w:rPr>
      </w:pPr>
      <w:r w:rsidRPr="00A03D53">
        <w:rPr>
          <w:rFonts w:ascii="Times New Roman" w:hAnsi="Times New Roman" w:cs="Times New Roman"/>
          <w:b/>
          <w:bCs/>
          <w:sz w:val="24"/>
          <w:szCs w:val="24"/>
        </w:rPr>
        <w:t xml:space="preserve">All Directives should establish remedies for contesting discriminatory assessments of </w:t>
      </w:r>
      <w:r w:rsidR="00B46DD6">
        <w:rPr>
          <w:rFonts w:ascii="Times New Roman" w:hAnsi="Times New Roman" w:cs="Times New Roman"/>
          <w:b/>
          <w:bCs/>
          <w:sz w:val="24"/>
          <w:szCs w:val="24"/>
        </w:rPr>
        <w:t>‘</w:t>
      </w:r>
      <w:r w:rsidRPr="00A03D53">
        <w:rPr>
          <w:rFonts w:ascii="Times New Roman" w:hAnsi="Times New Roman" w:cs="Times New Roman"/>
          <w:b/>
          <w:bCs/>
          <w:sz w:val="24"/>
          <w:szCs w:val="24"/>
        </w:rPr>
        <w:t>capacity</w:t>
      </w:r>
      <w:r w:rsidR="00B46DD6">
        <w:rPr>
          <w:rFonts w:ascii="Times New Roman" w:hAnsi="Times New Roman" w:cs="Times New Roman"/>
          <w:b/>
          <w:bCs/>
          <w:sz w:val="24"/>
          <w:szCs w:val="24"/>
        </w:rPr>
        <w:t>’</w:t>
      </w:r>
      <w:r w:rsidRPr="00A03D53">
        <w:rPr>
          <w:rFonts w:ascii="Times New Roman" w:hAnsi="Times New Roman" w:cs="Times New Roman"/>
          <w:b/>
          <w:bCs/>
          <w:sz w:val="24"/>
          <w:szCs w:val="24"/>
        </w:rPr>
        <w:t xml:space="preserve"> or </w:t>
      </w:r>
      <w:r w:rsidR="00B46DD6">
        <w:rPr>
          <w:rFonts w:ascii="Times New Roman" w:hAnsi="Times New Roman" w:cs="Times New Roman"/>
          <w:b/>
          <w:bCs/>
          <w:sz w:val="24"/>
          <w:szCs w:val="24"/>
        </w:rPr>
        <w:t xml:space="preserve">that undermine or </w:t>
      </w:r>
      <w:r w:rsidRPr="00A03D53">
        <w:rPr>
          <w:rFonts w:ascii="Times New Roman" w:hAnsi="Times New Roman" w:cs="Times New Roman"/>
          <w:b/>
          <w:bCs/>
          <w:sz w:val="24"/>
          <w:szCs w:val="24"/>
        </w:rPr>
        <w:t xml:space="preserve">violate fair trial </w:t>
      </w:r>
      <w:proofErr w:type="gramStart"/>
      <w:r w:rsidRPr="00A03D53">
        <w:rPr>
          <w:rFonts w:ascii="Times New Roman" w:hAnsi="Times New Roman" w:cs="Times New Roman"/>
          <w:b/>
          <w:bCs/>
          <w:sz w:val="24"/>
          <w:szCs w:val="24"/>
        </w:rPr>
        <w:t>rights;</w:t>
      </w:r>
      <w:proofErr w:type="gramEnd"/>
    </w:p>
    <w:p w14:paraId="6B4B5DF8" w14:textId="4389B114" w:rsidR="00A03D53" w:rsidRDefault="00DE3D44" w:rsidP="00470EBA">
      <w:pPr>
        <w:pStyle w:val="ListParagraph"/>
        <w:numPr>
          <w:ilvl w:val="1"/>
          <w:numId w:val="14"/>
        </w:numPr>
        <w:spacing w:after="0" w:line="240" w:lineRule="auto"/>
        <w:jc w:val="both"/>
        <w:rPr>
          <w:rFonts w:ascii="Times New Roman" w:hAnsi="Times New Roman" w:cs="Times New Roman"/>
          <w:b/>
          <w:bCs/>
          <w:sz w:val="24"/>
          <w:szCs w:val="24"/>
        </w:rPr>
      </w:pPr>
      <w:r w:rsidRPr="00DE3D44">
        <w:rPr>
          <w:rFonts w:ascii="Times New Roman" w:hAnsi="Times New Roman" w:cs="Times New Roman"/>
          <w:b/>
          <w:bCs/>
          <w:sz w:val="24"/>
          <w:szCs w:val="24"/>
        </w:rPr>
        <w:t xml:space="preserve">All Directives should </w:t>
      </w:r>
      <w:r w:rsidR="009F7979">
        <w:rPr>
          <w:rFonts w:ascii="Times New Roman" w:hAnsi="Times New Roman" w:cs="Times New Roman"/>
          <w:b/>
          <w:bCs/>
          <w:sz w:val="24"/>
          <w:szCs w:val="24"/>
        </w:rPr>
        <w:t>address</w:t>
      </w:r>
      <w:r w:rsidRPr="00DE3D44">
        <w:rPr>
          <w:rFonts w:ascii="Times New Roman" w:hAnsi="Times New Roman" w:cs="Times New Roman"/>
          <w:b/>
          <w:bCs/>
          <w:sz w:val="24"/>
          <w:szCs w:val="24"/>
        </w:rPr>
        <w:t xml:space="preserve"> police and judicial training</w:t>
      </w:r>
      <w:r w:rsidR="00E829BF">
        <w:rPr>
          <w:rFonts w:ascii="Times New Roman" w:hAnsi="Times New Roman" w:cs="Times New Roman"/>
          <w:b/>
          <w:bCs/>
          <w:sz w:val="24"/>
          <w:szCs w:val="24"/>
        </w:rPr>
        <w:t xml:space="preserve"> </w:t>
      </w:r>
      <w:r w:rsidRPr="00DE3D44">
        <w:rPr>
          <w:rFonts w:ascii="Times New Roman" w:hAnsi="Times New Roman" w:cs="Times New Roman"/>
          <w:b/>
          <w:bCs/>
          <w:sz w:val="24"/>
          <w:szCs w:val="24"/>
        </w:rPr>
        <w:t xml:space="preserve">to build the skills of </w:t>
      </w:r>
      <w:r w:rsidR="009D6721">
        <w:rPr>
          <w:rFonts w:ascii="Times New Roman" w:hAnsi="Times New Roman" w:cs="Times New Roman"/>
          <w:b/>
          <w:bCs/>
          <w:sz w:val="24"/>
          <w:szCs w:val="24"/>
        </w:rPr>
        <w:t>the</w:t>
      </w:r>
      <w:r w:rsidR="00B06E0E">
        <w:rPr>
          <w:rFonts w:ascii="Times New Roman" w:hAnsi="Times New Roman" w:cs="Times New Roman"/>
          <w:b/>
          <w:bCs/>
          <w:sz w:val="24"/>
          <w:szCs w:val="24"/>
        </w:rPr>
        <w:t>se</w:t>
      </w:r>
      <w:r w:rsidR="009D6721">
        <w:rPr>
          <w:rFonts w:ascii="Times New Roman" w:hAnsi="Times New Roman" w:cs="Times New Roman"/>
          <w:b/>
          <w:bCs/>
          <w:sz w:val="24"/>
          <w:szCs w:val="24"/>
        </w:rPr>
        <w:t xml:space="preserve"> </w:t>
      </w:r>
      <w:r w:rsidR="00B06E0E">
        <w:rPr>
          <w:rFonts w:ascii="Times New Roman" w:hAnsi="Times New Roman" w:cs="Times New Roman"/>
          <w:b/>
          <w:bCs/>
          <w:sz w:val="24"/>
          <w:szCs w:val="24"/>
        </w:rPr>
        <w:t xml:space="preserve">stakeholders </w:t>
      </w:r>
      <w:r w:rsidRPr="00DE3D44">
        <w:rPr>
          <w:rFonts w:ascii="Times New Roman" w:hAnsi="Times New Roman" w:cs="Times New Roman"/>
          <w:b/>
          <w:bCs/>
          <w:sz w:val="24"/>
          <w:szCs w:val="24"/>
        </w:rPr>
        <w:t xml:space="preserve">to </w:t>
      </w:r>
      <w:r w:rsidR="002E120B">
        <w:rPr>
          <w:rFonts w:ascii="Times New Roman" w:hAnsi="Times New Roman" w:cs="Times New Roman"/>
          <w:b/>
          <w:bCs/>
          <w:sz w:val="24"/>
          <w:szCs w:val="24"/>
        </w:rPr>
        <w:t>involve</w:t>
      </w:r>
      <w:r w:rsidRPr="00DE3D44">
        <w:rPr>
          <w:rFonts w:ascii="Times New Roman" w:hAnsi="Times New Roman" w:cs="Times New Roman"/>
          <w:b/>
          <w:bCs/>
          <w:sz w:val="24"/>
          <w:szCs w:val="24"/>
        </w:rPr>
        <w:t xml:space="preserve"> </w:t>
      </w:r>
      <w:r w:rsidR="00B06E0E">
        <w:rPr>
          <w:rFonts w:ascii="Times New Roman" w:hAnsi="Times New Roman" w:cs="Times New Roman"/>
          <w:b/>
          <w:bCs/>
          <w:sz w:val="24"/>
          <w:szCs w:val="24"/>
        </w:rPr>
        <w:t xml:space="preserve">persons with </w:t>
      </w:r>
      <w:r w:rsidR="000C56CB">
        <w:rPr>
          <w:rFonts w:ascii="Times New Roman" w:hAnsi="Times New Roman" w:cs="Times New Roman"/>
          <w:b/>
          <w:bCs/>
          <w:sz w:val="24"/>
          <w:szCs w:val="24"/>
        </w:rPr>
        <w:t xml:space="preserve">disabilities </w:t>
      </w:r>
      <w:r w:rsidRPr="00DE3D44">
        <w:rPr>
          <w:rFonts w:ascii="Times New Roman" w:hAnsi="Times New Roman" w:cs="Times New Roman"/>
          <w:b/>
          <w:bCs/>
          <w:sz w:val="24"/>
          <w:szCs w:val="24"/>
        </w:rPr>
        <w:t xml:space="preserve">in an age-, gender- and </w:t>
      </w:r>
      <w:r w:rsidR="000C56CB">
        <w:rPr>
          <w:rFonts w:ascii="Times New Roman" w:hAnsi="Times New Roman" w:cs="Times New Roman"/>
          <w:b/>
          <w:bCs/>
          <w:sz w:val="24"/>
          <w:szCs w:val="24"/>
        </w:rPr>
        <w:t>disability-sensitive</w:t>
      </w:r>
      <w:r w:rsidRPr="00DE3D44">
        <w:rPr>
          <w:rFonts w:ascii="Times New Roman" w:hAnsi="Times New Roman" w:cs="Times New Roman"/>
          <w:b/>
          <w:bCs/>
          <w:sz w:val="24"/>
          <w:szCs w:val="24"/>
        </w:rPr>
        <w:t xml:space="preserve"> manner.</w:t>
      </w:r>
    </w:p>
    <w:p w14:paraId="704296CB" w14:textId="77777777" w:rsidR="00F24787" w:rsidRDefault="00F24787" w:rsidP="00470EBA">
      <w:pPr>
        <w:spacing w:after="0" w:line="240" w:lineRule="auto"/>
        <w:jc w:val="both"/>
        <w:rPr>
          <w:rFonts w:ascii="Times New Roman" w:hAnsi="Times New Roman" w:cs="Times New Roman"/>
          <w:sz w:val="24"/>
          <w:szCs w:val="24"/>
        </w:rPr>
      </w:pPr>
    </w:p>
    <w:p w14:paraId="200A819E" w14:textId="77777777" w:rsidR="00F24787" w:rsidRPr="000A398C" w:rsidRDefault="00F24787" w:rsidP="00470EBA">
      <w:pPr>
        <w:spacing w:after="0" w:line="240" w:lineRule="auto"/>
        <w:jc w:val="both"/>
        <w:rPr>
          <w:rFonts w:ascii="Times New Roman" w:hAnsi="Times New Roman" w:cs="Times New Roman"/>
          <w:sz w:val="24"/>
          <w:szCs w:val="24"/>
        </w:rPr>
      </w:pPr>
    </w:p>
    <w:p w14:paraId="0E5E846D" w14:textId="70A350C9" w:rsidR="006F4E79" w:rsidRPr="004C136B" w:rsidRDefault="00E509EC" w:rsidP="00470EBA">
      <w:pPr>
        <w:pStyle w:val="ListParagraph"/>
        <w:numPr>
          <w:ilvl w:val="0"/>
          <w:numId w:val="26"/>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Right to f</w:t>
      </w:r>
      <w:r w:rsidR="006F4E79" w:rsidRPr="004C136B">
        <w:rPr>
          <w:rFonts w:ascii="Times New Roman" w:hAnsi="Times New Roman" w:cs="Times New Roman"/>
          <w:b/>
          <w:bCs/>
          <w:sz w:val="24"/>
          <w:szCs w:val="24"/>
        </w:rPr>
        <w:t>reedom from exploitation, violence and abuse (art. 16)</w:t>
      </w:r>
    </w:p>
    <w:p w14:paraId="5B0B0DB5" w14:textId="77777777" w:rsidR="006F4E79" w:rsidRPr="0076037F" w:rsidRDefault="006F4E79" w:rsidP="00470EBA">
      <w:pPr>
        <w:pStyle w:val="ListParagraph"/>
        <w:spacing w:after="0" w:line="240" w:lineRule="auto"/>
        <w:rPr>
          <w:rFonts w:ascii="Times New Roman" w:hAnsi="Times New Roman" w:cs="Times New Roman"/>
          <w:b/>
          <w:bCs/>
          <w:sz w:val="24"/>
          <w:szCs w:val="24"/>
        </w:rPr>
      </w:pPr>
    </w:p>
    <w:p w14:paraId="5219B6DD" w14:textId="07FF368B" w:rsidR="006F4E79" w:rsidRDefault="006F4E79" w:rsidP="00470EBA">
      <w:pPr>
        <w:pStyle w:val="ListParagraph"/>
        <w:numPr>
          <w:ilvl w:val="0"/>
          <w:numId w:val="14"/>
        </w:numPr>
        <w:spacing w:after="0" w:line="240" w:lineRule="auto"/>
        <w:jc w:val="both"/>
        <w:rPr>
          <w:rFonts w:ascii="Times New Roman" w:hAnsi="Times New Roman" w:cs="Times New Roman"/>
          <w:sz w:val="24"/>
          <w:szCs w:val="24"/>
        </w:rPr>
      </w:pPr>
      <w:bookmarkStart w:id="4" w:name="_Hlk188456501"/>
      <w:r>
        <w:rPr>
          <w:rFonts w:ascii="Times New Roman" w:hAnsi="Times New Roman" w:cs="Times New Roman"/>
          <w:sz w:val="24"/>
          <w:szCs w:val="24"/>
        </w:rPr>
        <w:t xml:space="preserve">In para 44 of the </w:t>
      </w:r>
      <w:r w:rsidR="007319A8">
        <w:rPr>
          <w:rFonts w:ascii="Times New Roman" w:hAnsi="Times New Roman" w:cs="Times New Roman"/>
          <w:sz w:val="24"/>
          <w:szCs w:val="24"/>
        </w:rPr>
        <w:t xml:space="preserve">first </w:t>
      </w:r>
      <w:r>
        <w:rPr>
          <w:rFonts w:ascii="Times New Roman" w:hAnsi="Times New Roman" w:cs="Times New Roman"/>
          <w:sz w:val="24"/>
          <w:szCs w:val="24"/>
        </w:rPr>
        <w:t>Concluding observations to the European Union,</w:t>
      </w:r>
      <w:r w:rsidR="00814311">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the </w:t>
      </w:r>
      <w:r w:rsidR="007319A8">
        <w:rPr>
          <w:rFonts w:ascii="Times New Roman" w:hAnsi="Times New Roman" w:cs="Times New Roman"/>
          <w:sz w:val="24"/>
          <w:szCs w:val="24"/>
        </w:rPr>
        <w:t xml:space="preserve">CRPD </w:t>
      </w:r>
      <w:r w:rsidRPr="00E75D2A">
        <w:rPr>
          <w:rFonts w:ascii="Times New Roman" w:hAnsi="Times New Roman" w:cs="Times New Roman"/>
          <w:sz w:val="24"/>
          <w:szCs w:val="24"/>
        </w:rPr>
        <w:t xml:space="preserve">Committee </w:t>
      </w:r>
      <w:r w:rsidR="007319A8">
        <w:rPr>
          <w:rFonts w:ascii="Times New Roman" w:hAnsi="Times New Roman" w:cs="Times New Roman"/>
          <w:sz w:val="24"/>
          <w:szCs w:val="24"/>
        </w:rPr>
        <w:t>expressed</w:t>
      </w:r>
      <w:r w:rsidRPr="00E75D2A">
        <w:rPr>
          <w:rFonts w:ascii="Times New Roman" w:hAnsi="Times New Roman" w:cs="Times New Roman"/>
          <w:sz w:val="24"/>
          <w:szCs w:val="24"/>
        </w:rPr>
        <w:t xml:space="preserve"> concern</w:t>
      </w:r>
      <w:bookmarkEnd w:id="4"/>
      <w:r w:rsidR="007319A8">
        <w:rPr>
          <w:rFonts w:ascii="Times New Roman" w:hAnsi="Times New Roman" w:cs="Times New Roman"/>
          <w:sz w:val="24"/>
          <w:szCs w:val="24"/>
        </w:rPr>
        <w:t>s</w:t>
      </w:r>
      <w:r w:rsidRPr="00E75D2A">
        <w:rPr>
          <w:rFonts w:ascii="Times New Roman" w:hAnsi="Times New Roman" w:cs="Times New Roman"/>
          <w:sz w:val="24"/>
          <w:szCs w:val="24"/>
        </w:rPr>
        <w:t xml:space="preserve"> that persons with disabilities, especially women, girls and boys, and older persons, </w:t>
      </w:r>
      <w:r>
        <w:rPr>
          <w:rFonts w:ascii="Times New Roman" w:hAnsi="Times New Roman" w:cs="Times New Roman"/>
          <w:sz w:val="24"/>
          <w:szCs w:val="24"/>
        </w:rPr>
        <w:t>were</w:t>
      </w:r>
      <w:r w:rsidRPr="00E75D2A">
        <w:rPr>
          <w:rFonts w:ascii="Times New Roman" w:hAnsi="Times New Roman" w:cs="Times New Roman"/>
          <w:sz w:val="24"/>
          <w:szCs w:val="24"/>
        </w:rPr>
        <w:t xml:space="preserve"> subjected to violence, abuse and exploitation, especially in institutional settings.</w:t>
      </w:r>
    </w:p>
    <w:p w14:paraId="3F891B85" w14:textId="77777777" w:rsidR="006F4E79" w:rsidRPr="00E75D2A" w:rsidRDefault="006F4E79" w:rsidP="00470EBA">
      <w:pPr>
        <w:pStyle w:val="ListParagraph"/>
        <w:spacing w:after="0" w:line="240" w:lineRule="auto"/>
        <w:ind w:left="426"/>
        <w:rPr>
          <w:rFonts w:ascii="Times New Roman" w:hAnsi="Times New Roman" w:cs="Times New Roman"/>
          <w:sz w:val="24"/>
          <w:szCs w:val="24"/>
        </w:rPr>
      </w:pPr>
    </w:p>
    <w:p w14:paraId="09F191FD" w14:textId="69472DA5" w:rsidR="006F4E79" w:rsidRDefault="006F4E79" w:rsidP="00470EBA">
      <w:pPr>
        <w:pStyle w:val="ListParagraph"/>
        <w:numPr>
          <w:ilvl w:val="0"/>
          <w:numId w:val="14"/>
        </w:numPr>
        <w:spacing w:after="0" w:line="240" w:lineRule="auto"/>
        <w:jc w:val="both"/>
        <w:rPr>
          <w:rFonts w:ascii="Times New Roman" w:hAnsi="Times New Roman" w:cs="Times New Roman"/>
          <w:sz w:val="24"/>
          <w:szCs w:val="24"/>
        </w:rPr>
      </w:pPr>
      <w:r w:rsidRPr="006076FD">
        <w:rPr>
          <w:rFonts w:ascii="Times New Roman" w:hAnsi="Times New Roman" w:cs="Times New Roman"/>
          <w:sz w:val="24"/>
          <w:szCs w:val="24"/>
        </w:rPr>
        <w:lastRenderedPageBreak/>
        <w:t xml:space="preserve">The </w:t>
      </w:r>
      <w:r>
        <w:rPr>
          <w:rFonts w:ascii="Times New Roman" w:hAnsi="Times New Roman" w:cs="Times New Roman"/>
          <w:sz w:val="24"/>
          <w:szCs w:val="24"/>
        </w:rPr>
        <w:t xml:space="preserve">Validity-led and </w:t>
      </w:r>
      <w:r w:rsidRPr="00CF3B6F">
        <w:rPr>
          <w:rFonts w:ascii="Times New Roman" w:hAnsi="Times New Roman" w:cs="Times New Roman"/>
          <w:sz w:val="24"/>
          <w:szCs w:val="24"/>
        </w:rPr>
        <w:t>EU co-funded</w:t>
      </w:r>
      <w:r>
        <w:rPr>
          <w:rFonts w:ascii="Times New Roman" w:hAnsi="Times New Roman" w:cs="Times New Roman"/>
          <w:sz w:val="24"/>
          <w:szCs w:val="24"/>
        </w:rPr>
        <w:t xml:space="preserve"> </w:t>
      </w:r>
      <w:r w:rsidR="007319A8">
        <w:rPr>
          <w:rFonts w:ascii="Times New Roman" w:hAnsi="Times New Roman" w:cs="Times New Roman"/>
          <w:sz w:val="24"/>
          <w:szCs w:val="24"/>
        </w:rPr>
        <w:t>‘</w:t>
      </w:r>
      <w:r w:rsidR="00CD13FE" w:rsidRPr="000579E5">
        <w:rPr>
          <w:rFonts w:ascii="Times New Roman" w:hAnsi="Times New Roman" w:cs="Times New Roman"/>
          <w:i/>
          <w:iCs/>
          <w:sz w:val="24"/>
          <w:szCs w:val="24"/>
        </w:rPr>
        <w:t>Disability-based Connected Facilities and Programmes for Prevention of Violence against Women and Children</w:t>
      </w:r>
      <w:r w:rsidR="007319A8">
        <w:rPr>
          <w:rFonts w:ascii="Times New Roman" w:hAnsi="Times New Roman" w:cs="Times New Roman"/>
          <w:sz w:val="24"/>
          <w:szCs w:val="24"/>
        </w:rPr>
        <w:t>’</w:t>
      </w:r>
      <w:r w:rsidR="00CD13FE" w:rsidRPr="00CD13FE">
        <w:rPr>
          <w:rFonts w:ascii="Times New Roman" w:hAnsi="Times New Roman" w:cs="Times New Roman"/>
          <w:sz w:val="24"/>
          <w:szCs w:val="24"/>
        </w:rPr>
        <w:t xml:space="preserve"> (DIS-CONNECTED)</w:t>
      </w:r>
      <w:r w:rsidR="00CD13FE">
        <w:rPr>
          <w:rFonts w:ascii="Times New Roman" w:hAnsi="Times New Roman" w:cs="Times New Roman"/>
          <w:sz w:val="24"/>
          <w:szCs w:val="24"/>
        </w:rPr>
        <w:t xml:space="preserve"> </w:t>
      </w:r>
      <w:r w:rsidRPr="006076FD">
        <w:rPr>
          <w:rFonts w:ascii="Times New Roman" w:hAnsi="Times New Roman" w:cs="Times New Roman"/>
          <w:sz w:val="24"/>
          <w:szCs w:val="24"/>
        </w:rPr>
        <w:t>project</w:t>
      </w:r>
      <w:r w:rsidR="00CB1286">
        <w:rPr>
          <w:rStyle w:val="FootnoteReference"/>
          <w:rFonts w:ascii="Times New Roman" w:hAnsi="Times New Roman" w:cs="Times New Roman"/>
          <w:sz w:val="24"/>
          <w:szCs w:val="24"/>
        </w:rPr>
        <w:footnoteReference w:id="14"/>
      </w:r>
      <w:r w:rsidRPr="006076FD">
        <w:rPr>
          <w:rFonts w:ascii="Times New Roman" w:hAnsi="Times New Roman" w:cs="Times New Roman"/>
          <w:sz w:val="24"/>
          <w:szCs w:val="24"/>
        </w:rPr>
        <w:t xml:space="preserve"> focuses on women and children with mental disabilities who are victims of violence in facilities and programmes designed to serve them</w:t>
      </w:r>
      <w:r>
        <w:rPr>
          <w:rFonts w:ascii="Times New Roman" w:hAnsi="Times New Roman" w:cs="Times New Roman"/>
          <w:sz w:val="24"/>
          <w:szCs w:val="24"/>
        </w:rPr>
        <w:t xml:space="preserve"> in five countries (</w:t>
      </w:r>
      <w:r w:rsidRPr="00B01DA2">
        <w:rPr>
          <w:rFonts w:ascii="Times New Roman" w:hAnsi="Times New Roman" w:cs="Times New Roman"/>
          <w:sz w:val="24"/>
          <w:szCs w:val="24"/>
        </w:rPr>
        <w:t>Bulgaria, Hungary, Lithuania, Portugal, and Slovakia</w:t>
      </w:r>
      <w:r>
        <w:rPr>
          <w:rFonts w:ascii="Times New Roman" w:hAnsi="Times New Roman" w:cs="Times New Roman"/>
          <w:sz w:val="24"/>
          <w:szCs w:val="24"/>
        </w:rPr>
        <w:t xml:space="preserve">) in the </w:t>
      </w:r>
      <w:r w:rsidR="00B36A18">
        <w:rPr>
          <w:rFonts w:ascii="Times New Roman" w:hAnsi="Times New Roman" w:cs="Times New Roman"/>
          <w:sz w:val="24"/>
          <w:szCs w:val="24"/>
        </w:rPr>
        <w:t>EU</w:t>
      </w:r>
      <w:r>
        <w:rPr>
          <w:rFonts w:ascii="Times New Roman" w:hAnsi="Times New Roman" w:cs="Times New Roman"/>
          <w:sz w:val="24"/>
          <w:szCs w:val="24"/>
        </w:rPr>
        <w:t>. The project started in 2022</w:t>
      </w:r>
      <w:r w:rsidR="00B36A18">
        <w:rPr>
          <w:rFonts w:ascii="Times New Roman" w:hAnsi="Times New Roman" w:cs="Times New Roman"/>
          <w:sz w:val="24"/>
          <w:szCs w:val="24"/>
        </w:rPr>
        <w:t xml:space="preserve"> and is scheduled to complete in February 2025</w:t>
      </w:r>
      <w:r>
        <w:rPr>
          <w:rFonts w:ascii="Times New Roman" w:hAnsi="Times New Roman" w:cs="Times New Roman"/>
          <w:sz w:val="24"/>
          <w:szCs w:val="24"/>
        </w:rPr>
        <w:t>.</w:t>
      </w:r>
    </w:p>
    <w:p w14:paraId="137A5421" w14:textId="77777777" w:rsidR="006F4E79" w:rsidRPr="007D4B6F" w:rsidRDefault="006F4E79" w:rsidP="00470EBA">
      <w:pPr>
        <w:pStyle w:val="ListParagraph"/>
        <w:spacing w:after="0" w:line="240" w:lineRule="auto"/>
        <w:rPr>
          <w:rFonts w:ascii="Times New Roman" w:hAnsi="Times New Roman" w:cs="Times New Roman"/>
          <w:sz w:val="24"/>
          <w:szCs w:val="24"/>
        </w:rPr>
      </w:pPr>
    </w:p>
    <w:p w14:paraId="56FA38D3" w14:textId="55773594" w:rsidR="006F4E79" w:rsidRDefault="00ED000F" w:rsidP="00470EBA">
      <w:pPr>
        <w:pStyle w:val="ListParagraph"/>
        <w:numPr>
          <w:ilvl w:val="0"/>
          <w:numId w:val="14"/>
        </w:numPr>
        <w:spacing w:after="0" w:line="240" w:lineRule="auto"/>
        <w:jc w:val="both"/>
        <w:rPr>
          <w:rFonts w:ascii="Times New Roman" w:hAnsi="Times New Roman" w:cs="Times New Roman"/>
          <w:sz w:val="24"/>
          <w:szCs w:val="24"/>
        </w:rPr>
      </w:pPr>
      <w:r w:rsidRPr="00ED000F">
        <w:rPr>
          <w:rFonts w:ascii="Times New Roman" w:hAnsi="Times New Roman" w:cs="Times New Roman"/>
          <w:sz w:val="24"/>
          <w:szCs w:val="24"/>
        </w:rPr>
        <w:t>Five national reports</w:t>
      </w:r>
      <w:r w:rsidR="00CD13FE">
        <w:rPr>
          <w:rStyle w:val="FootnoteReference"/>
        </w:rPr>
        <w:footnoteReference w:id="15"/>
      </w:r>
      <w:r w:rsidR="006F4E79" w:rsidRPr="002C73E6">
        <w:rPr>
          <w:rFonts w:ascii="Times New Roman" w:hAnsi="Times New Roman" w:cs="Times New Roman"/>
          <w:sz w:val="24"/>
          <w:szCs w:val="24"/>
        </w:rPr>
        <w:t xml:space="preserve"> were </w:t>
      </w:r>
      <w:r w:rsidR="00B36A18">
        <w:rPr>
          <w:rFonts w:ascii="Times New Roman" w:hAnsi="Times New Roman" w:cs="Times New Roman"/>
          <w:sz w:val="24"/>
          <w:szCs w:val="24"/>
        </w:rPr>
        <w:t>published</w:t>
      </w:r>
      <w:r w:rsidR="006F4E79">
        <w:rPr>
          <w:rFonts w:ascii="Times New Roman" w:hAnsi="Times New Roman" w:cs="Times New Roman"/>
          <w:sz w:val="24"/>
          <w:szCs w:val="24"/>
        </w:rPr>
        <w:t xml:space="preserve"> focusing, </w:t>
      </w:r>
      <w:r w:rsidR="006F4E79" w:rsidRPr="00B36A18">
        <w:rPr>
          <w:rFonts w:ascii="Times New Roman" w:hAnsi="Times New Roman" w:cs="Times New Roman"/>
          <w:i/>
          <w:iCs/>
          <w:sz w:val="24"/>
          <w:szCs w:val="24"/>
        </w:rPr>
        <w:t>inter alia</w:t>
      </w:r>
      <w:r w:rsidR="006F4E79">
        <w:rPr>
          <w:rFonts w:ascii="Times New Roman" w:hAnsi="Times New Roman" w:cs="Times New Roman"/>
          <w:sz w:val="24"/>
          <w:szCs w:val="24"/>
        </w:rPr>
        <w:t xml:space="preserve">, on the experiences of </w:t>
      </w:r>
      <w:r w:rsidR="006F4E79" w:rsidRPr="00AC7734">
        <w:rPr>
          <w:rFonts w:ascii="Times New Roman" w:hAnsi="Times New Roman" w:cs="Times New Roman"/>
          <w:sz w:val="24"/>
          <w:szCs w:val="24"/>
        </w:rPr>
        <w:t xml:space="preserve">women and children with </w:t>
      </w:r>
      <w:r w:rsidR="006F4E79">
        <w:rPr>
          <w:rFonts w:ascii="Times New Roman" w:hAnsi="Times New Roman" w:cs="Times New Roman"/>
          <w:sz w:val="24"/>
          <w:szCs w:val="24"/>
        </w:rPr>
        <w:t>disabilities regarding</w:t>
      </w:r>
      <w:r w:rsidR="006F4E79" w:rsidRPr="00AC7734">
        <w:rPr>
          <w:rFonts w:ascii="Times New Roman" w:hAnsi="Times New Roman" w:cs="Times New Roman"/>
          <w:sz w:val="24"/>
          <w:szCs w:val="24"/>
        </w:rPr>
        <w:t xml:space="preserve"> existing </w:t>
      </w:r>
      <w:r w:rsidR="006A79D8">
        <w:rPr>
          <w:rFonts w:ascii="Times New Roman" w:hAnsi="Times New Roman" w:cs="Times New Roman"/>
          <w:sz w:val="24"/>
          <w:szCs w:val="24"/>
        </w:rPr>
        <w:t xml:space="preserve">detection, </w:t>
      </w:r>
      <w:r w:rsidR="006F4E79" w:rsidRPr="00AC7734">
        <w:rPr>
          <w:rFonts w:ascii="Times New Roman" w:hAnsi="Times New Roman" w:cs="Times New Roman"/>
          <w:sz w:val="24"/>
          <w:szCs w:val="24"/>
        </w:rPr>
        <w:t>monitoring, reporting and support systems</w:t>
      </w:r>
      <w:r w:rsidR="006F4E79">
        <w:rPr>
          <w:rFonts w:ascii="Times New Roman" w:hAnsi="Times New Roman" w:cs="Times New Roman"/>
          <w:sz w:val="24"/>
          <w:szCs w:val="24"/>
        </w:rPr>
        <w:t xml:space="preserve">. Our findings include the following most common topics: (1) </w:t>
      </w:r>
      <w:r w:rsidR="006F4E79" w:rsidRPr="00FE63AC">
        <w:rPr>
          <w:rFonts w:ascii="Times New Roman" w:hAnsi="Times New Roman" w:cs="Times New Roman"/>
          <w:sz w:val="24"/>
          <w:szCs w:val="24"/>
        </w:rPr>
        <w:t xml:space="preserve">Difficulty </w:t>
      </w:r>
      <w:r w:rsidR="006A79D8">
        <w:rPr>
          <w:rFonts w:ascii="Times New Roman" w:hAnsi="Times New Roman" w:cs="Times New Roman"/>
          <w:sz w:val="24"/>
          <w:szCs w:val="24"/>
        </w:rPr>
        <w:t xml:space="preserve">on the part of service providers and women and children in </w:t>
      </w:r>
      <w:r w:rsidR="006F4E79" w:rsidRPr="00FE63AC">
        <w:rPr>
          <w:rFonts w:ascii="Times New Roman" w:hAnsi="Times New Roman" w:cs="Times New Roman"/>
          <w:sz w:val="24"/>
          <w:szCs w:val="24"/>
        </w:rPr>
        <w:t>recognising experiences as abuse</w:t>
      </w:r>
      <w:r w:rsidR="006F4E79">
        <w:rPr>
          <w:rFonts w:ascii="Times New Roman" w:hAnsi="Times New Roman" w:cs="Times New Roman"/>
          <w:sz w:val="24"/>
          <w:szCs w:val="24"/>
        </w:rPr>
        <w:t xml:space="preserve">; (2) </w:t>
      </w:r>
      <w:r w:rsidR="006F4E79" w:rsidRPr="00EB527B">
        <w:rPr>
          <w:rFonts w:ascii="Times New Roman" w:hAnsi="Times New Roman" w:cs="Times New Roman"/>
          <w:sz w:val="24"/>
          <w:szCs w:val="24"/>
        </w:rPr>
        <w:t>Normalisation of violence, discrimination and ableism in society</w:t>
      </w:r>
      <w:r w:rsidR="006F4E79">
        <w:rPr>
          <w:rFonts w:ascii="Times New Roman" w:hAnsi="Times New Roman" w:cs="Times New Roman"/>
          <w:sz w:val="24"/>
          <w:szCs w:val="24"/>
        </w:rPr>
        <w:t>; (3)</w:t>
      </w:r>
      <w:r w:rsidR="006F4E79" w:rsidRPr="00FE5001">
        <w:t xml:space="preserve"> </w:t>
      </w:r>
      <w:r w:rsidR="006F4E79">
        <w:rPr>
          <w:rFonts w:ascii="Times New Roman" w:hAnsi="Times New Roman" w:cs="Times New Roman"/>
          <w:sz w:val="24"/>
          <w:szCs w:val="24"/>
        </w:rPr>
        <w:t>F</w:t>
      </w:r>
      <w:r w:rsidR="006F4E79" w:rsidRPr="00FE5001">
        <w:rPr>
          <w:rFonts w:ascii="Times New Roman" w:hAnsi="Times New Roman" w:cs="Times New Roman"/>
          <w:sz w:val="24"/>
          <w:szCs w:val="24"/>
        </w:rPr>
        <w:t>eelings</w:t>
      </w:r>
      <w:r w:rsidR="006A79D8">
        <w:rPr>
          <w:rFonts w:ascii="Times New Roman" w:hAnsi="Times New Roman" w:cs="Times New Roman"/>
          <w:sz w:val="24"/>
          <w:szCs w:val="24"/>
        </w:rPr>
        <w:t xml:space="preserve">, on the part of women and children with disabilities, </w:t>
      </w:r>
      <w:r w:rsidR="006F4E79" w:rsidRPr="00FE5001">
        <w:rPr>
          <w:rFonts w:ascii="Times New Roman" w:hAnsi="Times New Roman" w:cs="Times New Roman"/>
          <w:sz w:val="24"/>
          <w:szCs w:val="24"/>
        </w:rPr>
        <w:t>of shame, self-blame, lack of confidence, fear and dependency on their abusers</w:t>
      </w:r>
      <w:r w:rsidR="006F4E79">
        <w:rPr>
          <w:rFonts w:ascii="Times New Roman" w:hAnsi="Times New Roman" w:cs="Times New Roman"/>
          <w:sz w:val="24"/>
          <w:szCs w:val="24"/>
        </w:rPr>
        <w:t xml:space="preserve">; (4) </w:t>
      </w:r>
      <w:r w:rsidR="006F4E79" w:rsidRPr="002B4490">
        <w:rPr>
          <w:rFonts w:ascii="Times New Roman" w:hAnsi="Times New Roman" w:cs="Times New Roman"/>
          <w:sz w:val="24"/>
          <w:szCs w:val="24"/>
        </w:rPr>
        <w:t>Concealment of violence in institutions</w:t>
      </w:r>
      <w:r w:rsidR="006F4E79">
        <w:rPr>
          <w:rFonts w:ascii="Times New Roman" w:hAnsi="Times New Roman" w:cs="Times New Roman"/>
          <w:sz w:val="24"/>
          <w:szCs w:val="24"/>
        </w:rPr>
        <w:t>; (5) A</w:t>
      </w:r>
      <w:r w:rsidR="006F4E79" w:rsidRPr="006446B6">
        <w:rPr>
          <w:rFonts w:ascii="Times New Roman" w:hAnsi="Times New Roman" w:cs="Times New Roman"/>
          <w:sz w:val="24"/>
          <w:szCs w:val="24"/>
        </w:rPr>
        <w:t xml:space="preserve">bsence of processes to </w:t>
      </w:r>
      <w:r w:rsidR="006A79D8">
        <w:rPr>
          <w:rFonts w:ascii="Times New Roman" w:hAnsi="Times New Roman" w:cs="Times New Roman"/>
          <w:sz w:val="24"/>
          <w:szCs w:val="24"/>
        </w:rPr>
        <w:t xml:space="preserve">detect, </w:t>
      </w:r>
      <w:r w:rsidR="006F4E79" w:rsidRPr="006446B6">
        <w:rPr>
          <w:rFonts w:ascii="Times New Roman" w:hAnsi="Times New Roman" w:cs="Times New Roman"/>
          <w:sz w:val="24"/>
          <w:szCs w:val="24"/>
        </w:rPr>
        <w:t>recognise and report violence</w:t>
      </w:r>
      <w:r w:rsidR="006F4E79">
        <w:rPr>
          <w:rFonts w:ascii="Times New Roman" w:hAnsi="Times New Roman" w:cs="Times New Roman"/>
          <w:sz w:val="24"/>
          <w:szCs w:val="24"/>
        </w:rPr>
        <w:t xml:space="preserve"> in institutions; (6) </w:t>
      </w:r>
      <w:r w:rsidR="006F4E79" w:rsidRPr="00080B0E">
        <w:rPr>
          <w:rFonts w:ascii="Times New Roman" w:hAnsi="Times New Roman" w:cs="Times New Roman"/>
          <w:sz w:val="24"/>
          <w:szCs w:val="24"/>
        </w:rPr>
        <w:t xml:space="preserve">When hospitalised in psychiatric </w:t>
      </w:r>
      <w:r w:rsidR="006F4E79">
        <w:rPr>
          <w:rFonts w:ascii="Times New Roman" w:hAnsi="Times New Roman" w:cs="Times New Roman"/>
          <w:sz w:val="24"/>
          <w:szCs w:val="24"/>
        </w:rPr>
        <w:t>health care institutions</w:t>
      </w:r>
      <w:r w:rsidR="006F4E79" w:rsidRPr="00080B0E">
        <w:rPr>
          <w:rFonts w:ascii="Times New Roman" w:hAnsi="Times New Roman" w:cs="Times New Roman"/>
          <w:sz w:val="24"/>
          <w:szCs w:val="24"/>
        </w:rPr>
        <w:t xml:space="preserve">, victims reported not being provided with specialised psychological support, having their trauma of abusive experiences </w:t>
      </w:r>
      <w:r w:rsidR="00886A85">
        <w:rPr>
          <w:rFonts w:ascii="Times New Roman" w:hAnsi="Times New Roman" w:cs="Times New Roman"/>
          <w:sz w:val="24"/>
          <w:szCs w:val="24"/>
        </w:rPr>
        <w:t>go</w:t>
      </w:r>
      <w:r w:rsidR="006F4E79" w:rsidRPr="00080B0E">
        <w:rPr>
          <w:rFonts w:ascii="Times New Roman" w:hAnsi="Times New Roman" w:cs="Times New Roman"/>
          <w:sz w:val="24"/>
          <w:szCs w:val="24"/>
        </w:rPr>
        <w:t xml:space="preserve"> </w:t>
      </w:r>
      <w:r w:rsidR="00886A85">
        <w:rPr>
          <w:rFonts w:ascii="Times New Roman" w:hAnsi="Times New Roman" w:cs="Times New Roman"/>
          <w:sz w:val="24"/>
          <w:szCs w:val="24"/>
        </w:rPr>
        <w:t>un</w:t>
      </w:r>
      <w:r w:rsidR="006F4E79" w:rsidRPr="00080B0E">
        <w:rPr>
          <w:rFonts w:ascii="Times New Roman" w:hAnsi="Times New Roman" w:cs="Times New Roman"/>
          <w:sz w:val="24"/>
          <w:szCs w:val="24"/>
        </w:rPr>
        <w:t>acknowledged or addressed, and instead being excessive</w:t>
      </w:r>
      <w:r w:rsidR="00886A85">
        <w:rPr>
          <w:rFonts w:ascii="Times New Roman" w:hAnsi="Times New Roman" w:cs="Times New Roman"/>
          <w:sz w:val="24"/>
          <w:szCs w:val="24"/>
        </w:rPr>
        <w:t>ly</w:t>
      </w:r>
      <w:r w:rsidR="006F4E79" w:rsidRPr="00080B0E">
        <w:rPr>
          <w:rFonts w:ascii="Times New Roman" w:hAnsi="Times New Roman" w:cs="Times New Roman"/>
          <w:sz w:val="24"/>
          <w:szCs w:val="24"/>
        </w:rPr>
        <w:t xml:space="preserve"> medicat</w:t>
      </w:r>
      <w:r w:rsidR="00886A85">
        <w:rPr>
          <w:rFonts w:ascii="Times New Roman" w:hAnsi="Times New Roman" w:cs="Times New Roman"/>
          <w:sz w:val="24"/>
          <w:szCs w:val="24"/>
        </w:rPr>
        <w:t>ed</w:t>
      </w:r>
      <w:r w:rsidR="006F4E79">
        <w:rPr>
          <w:rFonts w:ascii="Times New Roman" w:hAnsi="Times New Roman" w:cs="Times New Roman"/>
          <w:sz w:val="24"/>
          <w:szCs w:val="24"/>
        </w:rPr>
        <w:t xml:space="preserve">; (7) </w:t>
      </w:r>
      <w:r w:rsidR="006F4E79" w:rsidRPr="00817148">
        <w:rPr>
          <w:rFonts w:ascii="Times New Roman" w:hAnsi="Times New Roman" w:cs="Times New Roman"/>
          <w:sz w:val="24"/>
          <w:szCs w:val="24"/>
        </w:rPr>
        <w:t>Lack of trust in authorities</w:t>
      </w:r>
      <w:r w:rsidR="00886A85">
        <w:rPr>
          <w:rFonts w:ascii="Times New Roman" w:hAnsi="Times New Roman" w:cs="Times New Roman"/>
          <w:sz w:val="24"/>
          <w:szCs w:val="24"/>
        </w:rPr>
        <w:t>,</w:t>
      </w:r>
      <w:r w:rsidR="006F4E79" w:rsidRPr="00817148">
        <w:rPr>
          <w:rFonts w:ascii="Times New Roman" w:hAnsi="Times New Roman" w:cs="Times New Roman"/>
          <w:sz w:val="24"/>
          <w:szCs w:val="24"/>
        </w:rPr>
        <w:t xml:space="preserve"> and lack of accountability and justice</w:t>
      </w:r>
      <w:r w:rsidR="00886A85">
        <w:rPr>
          <w:rFonts w:ascii="Times New Roman" w:hAnsi="Times New Roman" w:cs="Times New Roman"/>
          <w:sz w:val="24"/>
          <w:szCs w:val="24"/>
        </w:rPr>
        <w:t xml:space="preserve"> of perpetrators</w:t>
      </w:r>
      <w:r w:rsidR="006F4E79">
        <w:rPr>
          <w:rFonts w:ascii="Times New Roman" w:hAnsi="Times New Roman" w:cs="Times New Roman"/>
          <w:sz w:val="24"/>
          <w:szCs w:val="24"/>
        </w:rPr>
        <w:t xml:space="preserve">; (8) </w:t>
      </w:r>
      <w:r w:rsidR="006F4E79" w:rsidRPr="00B437F9">
        <w:rPr>
          <w:rFonts w:ascii="Times New Roman" w:hAnsi="Times New Roman" w:cs="Times New Roman"/>
          <w:sz w:val="24"/>
          <w:szCs w:val="24"/>
        </w:rPr>
        <w:t>Credibility of victims with intellectual or psychosocial disabilities are often questioned by authorities</w:t>
      </w:r>
      <w:r w:rsidR="006F4E79">
        <w:rPr>
          <w:rFonts w:ascii="Times New Roman" w:hAnsi="Times New Roman" w:cs="Times New Roman"/>
          <w:sz w:val="24"/>
          <w:szCs w:val="24"/>
        </w:rPr>
        <w:t xml:space="preserve">; (9) </w:t>
      </w:r>
      <w:r w:rsidR="006F4E79" w:rsidRPr="00BD34C3">
        <w:rPr>
          <w:rFonts w:ascii="Times New Roman" w:hAnsi="Times New Roman" w:cs="Times New Roman"/>
          <w:sz w:val="24"/>
          <w:szCs w:val="24"/>
        </w:rPr>
        <w:t>Lack of accessible information and processes for reporting</w:t>
      </w:r>
      <w:r w:rsidR="006F4E79">
        <w:rPr>
          <w:rFonts w:ascii="Times New Roman" w:hAnsi="Times New Roman" w:cs="Times New Roman"/>
          <w:sz w:val="24"/>
          <w:szCs w:val="24"/>
        </w:rPr>
        <w:t xml:space="preserve"> abuses; (10) L</w:t>
      </w:r>
      <w:r w:rsidR="006F4E79" w:rsidRPr="00C95040">
        <w:rPr>
          <w:rFonts w:ascii="Times New Roman" w:hAnsi="Times New Roman" w:cs="Times New Roman"/>
          <w:sz w:val="24"/>
          <w:szCs w:val="24"/>
        </w:rPr>
        <w:t xml:space="preserve">ack of reasonable </w:t>
      </w:r>
      <w:r w:rsidR="006F4E79">
        <w:rPr>
          <w:rFonts w:ascii="Times New Roman" w:hAnsi="Times New Roman" w:cs="Times New Roman"/>
          <w:sz w:val="24"/>
          <w:szCs w:val="24"/>
        </w:rPr>
        <w:t>accommodations</w:t>
      </w:r>
      <w:r w:rsidR="006F4E79" w:rsidRPr="00C95040">
        <w:rPr>
          <w:rFonts w:ascii="Times New Roman" w:hAnsi="Times New Roman" w:cs="Times New Roman"/>
          <w:sz w:val="24"/>
          <w:szCs w:val="24"/>
        </w:rPr>
        <w:t xml:space="preserve"> in the judicial system for pe</w:t>
      </w:r>
      <w:r w:rsidR="006F4E79">
        <w:rPr>
          <w:rFonts w:ascii="Times New Roman" w:hAnsi="Times New Roman" w:cs="Times New Roman"/>
          <w:sz w:val="24"/>
          <w:szCs w:val="24"/>
        </w:rPr>
        <w:t>rsons</w:t>
      </w:r>
      <w:r w:rsidR="006F4E79" w:rsidRPr="00C95040">
        <w:rPr>
          <w:rFonts w:ascii="Times New Roman" w:hAnsi="Times New Roman" w:cs="Times New Roman"/>
          <w:sz w:val="24"/>
          <w:szCs w:val="24"/>
        </w:rPr>
        <w:t xml:space="preserve"> with disabilities</w:t>
      </w:r>
      <w:r w:rsidR="00886A85">
        <w:rPr>
          <w:rFonts w:ascii="Times New Roman" w:hAnsi="Times New Roman" w:cs="Times New Roman"/>
          <w:sz w:val="24"/>
          <w:szCs w:val="24"/>
        </w:rPr>
        <w:t>, including th</w:t>
      </w:r>
      <w:r w:rsidR="000026DD">
        <w:rPr>
          <w:rFonts w:ascii="Times New Roman" w:hAnsi="Times New Roman" w:cs="Times New Roman"/>
          <w:sz w:val="24"/>
          <w:szCs w:val="24"/>
        </w:rPr>
        <w:t>ose who are victims of abuse</w:t>
      </w:r>
      <w:r w:rsidR="006F4E79">
        <w:rPr>
          <w:rFonts w:ascii="Times New Roman" w:hAnsi="Times New Roman" w:cs="Times New Roman"/>
          <w:sz w:val="24"/>
          <w:szCs w:val="24"/>
        </w:rPr>
        <w:t xml:space="preserve">; (11) </w:t>
      </w:r>
      <w:r w:rsidR="000026DD">
        <w:rPr>
          <w:rFonts w:ascii="Times New Roman" w:hAnsi="Times New Roman" w:cs="Times New Roman"/>
          <w:sz w:val="24"/>
          <w:szCs w:val="24"/>
        </w:rPr>
        <w:t>D</w:t>
      </w:r>
      <w:r w:rsidR="006F4E79">
        <w:rPr>
          <w:rFonts w:ascii="Times New Roman" w:hAnsi="Times New Roman" w:cs="Times New Roman"/>
          <w:sz w:val="24"/>
          <w:szCs w:val="24"/>
        </w:rPr>
        <w:t>enial of a</w:t>
      </w:r>
      <w:r w:rsidR="006F4E79" w:rsidRPr="00C644E0">
        <w:rPr>
          <w:rFonts w:ascii="Times New Roman" w:hAnsi="Times New Roman" w:cs="Times New Roman"/>
          <w:sz w:val="24"/>
          <w:szCs w:val="24"/>
        </w:rPr>
        <w:t>ccess to specialised services for victims of gender-based violence</w:t>
      </w:r>
      <w:r w:rsidR="006F4E79">
        <w:rPr>
          <w:rFonts w:ascii="Times New Roman" w:hAnsi="Times New Roman" w:cs="Times New Roman"/>
          <w:sz w:val="24"/>
          <w:szCs w:val="24"/>
        </w:rPr>
        <w:t>.</w:t>
      </w:r>
    </w:p>
    <w:p w14:paraId="5862D164" w14:textId="77777777" w:rsidR="006F4E79" w:rsidRDefault="006F4E79" w:rsidP="00470EBA">
      <w:pPr>
        <w:pStyle w:val="ListParagraph"/>
        <w:spacing w:after="0" w:line="240" w:lineRule="auto"/>
        <w:ind w:left="426"/>
        <w:jc w:val="both"/>
        <w:rPr>
          <w:rFonts w:ascii="Times New Roman" w:hAnsi="Times New Roman" w:cs="Times New Roman"/>
          <w:sz w:val="24"/>
          <w:szCs w:val="24"/>
        </w:rPr>
      </w:pPr>
    </w:p>
    <w:p w14:paraId="6207C1E4" w14:textId="3580CEF5" w:rsidR="006F4E79" w:rsidRPr="00AC2004" w:rsidRDefault="006F4E79" w:rsidP="00470EBA">
      <w:pPr>
        <w:pStyle w:val="ListParagraph"/>
        <w:numPr>
          <w:ilvl w:val="0"/>
          <w:numId w:val="14"/>
        </w:numPr>
        <w:spacing w:after="0" w:line="240" w:lineRule="auto"/>
        <w:jc w:val="both"/>
        <w:rPr>
          <w:rFonts w:ascii="Times New Roman" w:hAnsi="Times New Roman" w:cs="Times New Roman"/>
          <w:b/>
          <w:bCs/>
          <w:sz w:val="24"/>
          <w:szCs w:val="24"/>
          <w:u w:val="single"/>
        </w:rPr>
      </w:pPr>
      <w:bookmarkStart w:id="5" w:name="_Hlk188458822"/>
      <w:r w:rsidRPr="00AC2004">
        <w:rPr>
          <w:rFonts w:ascii="Times New Roman" w:hAnsi="Times New Roman" w:cs="Times New Roman"/>
          <w:b/>
          <w:bCs/>
          <w:sz w:val="24"/>
          <w:szCs w:val="24"/>
          <w:u w:val="single"/>
        </w:rPr>
        <w:t xml:space="preserve">Suggested recommendations </w:t>
      </w:r>
      <w:r w:rsidR="000026DD">
        <w:rPr>
          <w:rFonts w:ascii="Times New Roman" w:hAnsi="Times New Roman" w:cs="Times New Roman"/>
          <w:b/>
          <w:bCs/>
          <w:sz w:val="24"/>
          <w:szCs w:val="24"/>
          <w:u w:val="single"/>
        </w:rPr>
        <w:t>to the European Union</w:t>
      </w:r>
      <w:r w:rsidRPr="00AC2004">
        <w:rPr>
          <w:rFonts w:ascii="Times New Roman" w:hAnsi="Times New Roman" w:cs="Times New Roman"/>
          <w:b/>
          <w:bCs/>
          <w:sz w:val="24"/>
          <w:szCs w:val="24"/>
          <w:u w:val="single"/>
        </w:rPr>
        <w:t>:</w:t>
      </w:r>
    </w:p>
    <w:p w14:paraId="5EA63C7D" w14:textId="77777777" w:rsidR="006F4E79" w:rsidRDefault="006F4E79" w:rsidP="00470EBA">
      <w:pPr>
        <w:spacing w:after="0" w:line="240" w:lineRule="auto"/>
        <w:jc w:val="both"/>
        <w:rPr>
          <w:rFonts w:ascii="Times New Roman" w:hAnsi="Times New Roman" w:cs="Times New Roman"/>
          <w:sz w:val="24"/>
          <w:szCs w:val="24"/>
        </w:rPr>
      </w:pPr>
    </w:p>
    <w:p w14:paraId="7F0F2504" w14:textId="730F8A48" w:rsidR="006F4E79" w:rsidRDefault="006F4E79" w:rsidP="00470EBA">
      <w:pPr>
        <w:pStyle w:val="ListParagraph"/>
        <w:numPr>
          <w:ilvl w:val="0"/>
          <w:numId w:val="22"/>
        </w:numPr>
        <w:spacing w:after="0" w:line="240" w:lineRule="auto"/>
        <w:jc w:val="both"/>
        <w:rPr>
          <w:rFonts w:ascii="Times New Roman" w:hAnsi="Times New Roman" w:cs="Times New Roman"/>
          <w:b/>
          <w:bCs/>
          <w:sz w:val="24"/>
          <w:szCs w:val="24"/>
        </w:rPr>
      </w:pPr>
      <w:r w:rsidRPr="0098776F">
        <w:rPr>
          <w:rFonts w:ascii="Times New Roman" w:hAnsi="Times New Roman" w:cs="Times New Roman"/>
          <w:b/>
          <w:bCs/>
          <w:sz w:val="24"/>
          <w:szCs w:val="24"/>
        </w:rPr>
        <w:t>A</w:t>
      </w:r>
      <w:r>
        <w:rPr>
          <w:rFonts w:ascii="Times New Roman" w:hAnsi="Times New Roman" w:cs="Times New Roman"/>
          <w:b/>
          <w:bCs/>
          <w:sz w:val="24"/>
          <w:szCs w:val="24"/>
        </w:rPr>
        <w:t xml:space="preserve">mend all existing </w:t>
      </w:r>
      <w:r w:rsidRPr="0091431F">
        <w:rPr>
          <w:rFonts w:ascii="Times New Roman" w:hAnsi="Times New Roman" w:cs="Times New Roman"/>
          <w:b/>
          <w:bCs/>
          <w:sz w:val="24"/>
          <w:szCs w:val="24"/>
        </w:rPr>
        <w:t xml:space="preserve">legislation, policies and strategies </w:t>
      </w:r>
      <w:r>
        <w:rPr>
          <w:rFonts w:ascii="Times New Roman" w:hAnsi="Times New Roman" w:cs="Times New Roman"/>
          <w:b/>
          <w:bCs/>
          <w:sz w:val="24"/>
          <w:szCs w:val="24"/>
        </w:rPr>
        <w:t xml:space="preserve">and adopt new ones </w:t>
      </w:r>
      <w:r w:rsidRPr="0091431F">
        <w:rPr>
          <w:rFonts w:ascii="Times New Roman" w:hAnsi="Times New Roman" w:cs="Times New Roman"/>
          <w:b/>
          <w:bCs/>
          <w:sz w:val="24"/>
          <w:szCs w:val="24"/>
        </w:rPr>
        <w:t>for combating violence, abuse and exploitation</w:t>
      </w:r>
      <w:r>
        <w:rPr>
          <w:rFonts w:ascii="Times New Roman" w:hAnsi="Times New Roman" w:cs="Times New Roman"/>
          <w:b/>
          <w:bCs/>
          <w:sz w:val="24"/>
          <w:szCs w:val="24"/>
        </w:rPr>
        <w:t xml:space="preserve"> of</w:t>
      </w:r>
      <w:r w:rsidRPr="0091431F">
        <w:rPr>
          <w:rFonts w:ascii="Times New Roman" w:hAnsi="Times New Roman" w:cs="Times New Roman"/>
          <w:b/>
          <w:bCs/>
          <w:sz w:val="24"/>
          <w:szCs w:val="24"/>
        </w:rPr>
        <w:t>, and provide effective protection from violence, abuse and exploitation to all persons with disabilities</w:t>
      </w:r>
      <w:r>
        <w:rPr>
          <w:rFonts w:ascii="Times New Roman" w:hAnsi="Times New Roman" w:cs="Times New Roman"/>
          <w:b/>
          <w:bCs/>
          <w:sz w:val="24"/>
          <w:szCs w:val="24"/>
        </w:rPr>
        <w:t xml:space="preserve"> with a special focus on </w:t>
      </w:r>
      <w:r w:rsidRPr="003E0DB0">
        <w:rPr>
          <w:rFonts w:ascii="Times New Roman" w:hAnsi="Times New Roman" w:cs="Times New Roman"/>
          <w:b/>
          <w:bCs/>
          <w:sz w:val="24"/>
          <w:szCs w:val="24"/>
        </w:rPr>
        <w:t>women and children with disabilities</w:t>
      </w:r>
      <w:r>
        <w:rPr>
          <w:rFonts w:ascii="Times New Roman" w:hAnsi="Times New Roman" w:cs="Times New Roman"/>
          <w:b/>
          <w:bCs/>
          <w:sz w:val="24"/>
          <w:szCs w:val="24"/>
        </w:rPr>
        <w:t xml:space="preserve"> placed in institutions</w:t>
      </w:r>
      <w:r w:rsidR="000026DD">
        <w:rPr>
          <w:rFonts w:ascii="Times New Roman" w:hAnsi="Times New Roman" w:cs="Times New Roman"/>
          <w:b/>
          <w:bCs/>
          <w:sz w:val="24"/>
          <w:szCs w:val="24"/>
        </w:rPr>
        <w:t>, those accessing community-based services,</w:t>
      </w:r>
      <w:r>
        <w:rPr>
          <w:rFonts w:ascii="Times New Roman" w:hAnsi="Times New Roman" w:cs="Times New Roman"/>
          <w:b/>
          <w:bCs/>
          <w:sz w:val="24"/>
          <w:szCs w:val="24"/>
        </w:rPr>
        <w:t xml:space="preserve"> and </w:t>
      </w:r>
      <w:r w:rsidR="000026DD">
        <w:rPr>
          <w:rFonts w:ascii="Times New Roman" w:hAnsi="Times New Roman" w:cs="Times New Roman"/>
          <w:b/>
          <w:bCs/>
          <w:sz w:val="24"/>
          <w:szCs w:val="24"/>
        </w:rPr>
        <w:t xml:space="preserve">those </w:t>
      </w:r>
      <w:r>
        <w:rPr>
          <w:rFonts w:ascii="Times New Roman" w:hAnsi="Times New Roman" w:cs="Times New Roman"/>
          <w:b/>
          <w:bCs/>
          <w:sz w:val="24"/>
          <w:szCs w:val="24"/>
        </w:rPr>
        <w:t xml:space="preserve">living in </w:t>
      </w:r>
      <w:r w:rsidR="005E7EE5">
        <w:rPr>
          <w:rFonts w:ascii="Times New Roman" w:hAnsi="Times New Roman" w:cs="Times New Roman"/>
          <w:b/>
          <w:bCs/>
          <w:sz w:val="24"/>
          <w:szCs w:val="24"/>
        </w:rPr>
        <w:t xml:space="preserve">a </w:t>
      </w:r>
      <w:r>
        <w:rPr>
          <w:rFonts w:ascii="Times New Roman" w:hAnsi="Times New Roman" w:cs="Times New Roman"/>
          <w:b/>
          <w:bCs/>
          <w:sz w:val="24"/>
          <w:szCs w:val="24"/>
        </w:rPr>
        <w:t>home environment.</w:t>
      </w:r>
    </w:p>
    <w:bookmarkEnd w:id="5"/>
    <w:p w14:paraId="753234CA" w14:textId="77777777" w:rsidR="00043BC8" w:rsidRDefault="00043BC8" w:rsidP="00470EBA">
      <w:pPr>
        <w:pStyle w:val="ListParagraph"/>
        <w:spacing w:after="0" w:line="240" w:lineRule="auto"/>
        <w:ind w:left="786"/>
        <w:jc w:val="both"/>
        <w:rPr>
          <w:rFonts w:ascii="Times New Roman" w:hAnsi="Times New Roman" w:cs="Times New Roman"/>
          <w:b/>
          <w:bCs/>
          <w:sz w:val="24"/>
          <w:szCs w:val="24"/>
        </w:rPr>
      </w:pPr>
    </w:p>
    <w:p w14:paraId="171D9631" w14:textId="77777777" w:rsidR="00101C3A" w:rsidRPr="00043BC8" w:rsidRDefault="00101C3A" w:rsidP="00470EBA">
      <w:pPr>
        <w:pStyle w:val="ListParagraph"/>
        <w:spacing w:after="0" w:line="240" w:lineRule="auto"/>
        <w:ind w:left="786"/>
        <w:jc w:val="both"/>
        <w:rPr>
          <w:rFonts w:ascii="Times New Roman" w:hAnsi="Times New Roman" w:cs="Times New Roman"/>
          <w:b/>
          <w:bCs/>
          <w:sz w:val="24"/>
          <w:szCs w:val="24"/>
        </w:rPr>
      </w:pPr>
    </w:p>
    <w:p w14:paraId="1B03F2E0" w14:textId="17A72E10" w:rsidR="004E16B3" w:rsidRDefault="006703AB" w:rsidP="00470EBA">
      <w:pPr>
        <w:pStyle w:val="Heading1"/>
        <w:numPr>
          <w:ilvl w:val="0"/>
          <w:numId w:val="26"/>
        </w:numPr>
        <w:spacing w:before="0" w:line="24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R</w:t>
      </w:r>
      <w:r w:rsidR="00AC53C7" w:rsidRPr="00AC53C7">
        <w:rPr>
          <w:rFonts w:ascii="Times New Roman" w:hAnsi="Times New Roman" w:cs="Times New Roman"/>
          <w:b/>
          <w:bCs/>
          <w:color w:val="auto"/>
          <w:sz w:val="24"/>
          <w:szCs w:val="24"/>
        </w:rPr>
        <w:t>ight to live independently and be included in the community (art. 19)</w:t>
      </w:r>
    </w:p>
    <w:p w14:paraId="78E5D625" w14:textId="77777777" w:rsidR="005E7EE5" w:rsidRPr="005E7EE5" w:rsidRDefault="005E7EE5" w:rsidP="00470EBA">
      <w:pPr>
        <w:spacing w:after="0" w:line="240" w:lineRule="auto"/>
      </w:pPr>
    </w:p>
    <w:p w14:paraId="28F4BA4B" w14:textId="318653E8" w:rsidR="00110CC1" w:rsidRDefault="009B18B2" w:rsidP="00470EBA">
      <w:pPr>
        <w:pStyle w:val="ListParagraph"/>
        <w:numPr>
          <w:ilvl w:val="0"/>
          <w:numId w:val="14"/>
        </w:numPr>
        <w:spacing w:after="0" w:line="240" w:lineRule="auto"/>
        <w:jc w:val="both"/>
        <w:rPr>
          <w:rFonts w:ascii="Times New Roman" w:hAnsi="Times New Roman" w:cs="Times New Roman"/>
          <w:sz w:val="24"/>
          <w:szCs w:val="24"/>
        </w:rPr>
      </w:pPr>
      <w:r w:rsidRPr="009D6C51">
        <w:rPr>
          <w:rFonts w:ascii="Times New Roman" w:hAnsi="Times New Roman" w:cs="Times New Roman"/>
          <w:sz w:val="24"/>
          <w:szCs w:val="24"/>
        </w:rPr>
        <w:t xml:space="preserve">In </w:t>
      </w:r>
      <w:r>
        <w:rPr>
          <w:rFonts w:ascii="Times New Roman" w:hAnsi="Times New Roman" w:cs="Times New Roman"/>
          <w:sz w:val="24"/>
          <w:szCs w:val="24"/>
        </w:rPr>
        <w:t>our</w:t>
      </w:r>
      <w:r w:rsidR="00ED000F">
        <w:rPr>
          <w:rFonts w:ascii="Times New Roman" w:hAnsi="Times New Roman" w:cs="Times New Roman"/>
          <w:sz w:val="24"/>
          <w:szCs w:val="24"/>
        </w:rPr>
        <w:t xml:space="preserve"> </w:t>
      </w:r>
      <w:r w:rsidR="00ED000F" w:rsidRPr="00ED000F">
        <w:rPr>
          <w:rFonts w:ascii="Times New Roman" w:hAnsi="Times New Roman" w:cs="Times New Roman"/>
          <w:sz w:val="24"/>
          <w:szCs w:val="24"/>
        </w:rPr>
        <w:t>written information</w:t>
      </w:r>
      <w:r>
        <w:rPr>
          <w:rFonts w:ascii="Times New Roman" w:hAnsi="Times New Roman" w:cs="Times New Roman"/>
          <w:sz w:val="24"/>
          <w:szCs w:val="24"/>
        </w:rPr>
        <w:t xml:space="preserve"> </w:t>
      </w:r>
      <w:r w:rsidRPr="009D6C51">
        <w:rPr>
          <w:rFonts w:ascii="Times New Roman" w:hAnsi="Times New Roman" w:cs="Times New Roman"/>
          <w:sz w:val="24"/>
          <w:szCs w:val="24"/>
        </w:rPr>
        <w:t xml:space="preserve">submitted </w:t>
      </w:r>
      <w:r>
        <w:rPr>
          <w:rFonts w:ascii="Times New Roman" w:hAnsi="Times New Roman" w:cs="Times New Roman"/>
          <w:sz w:val="24"/>
          <w:szCs w:val="24"/>
        </w:rPr>
        <w:t>concerning</w:t>
      </w:r>
      <w:r w:rsidRPr="007C6C6D">
        <w:rPr>
          <w:rFonts w:ascii="Times New Roman" w:hAnsi="Times New Roman" w:cs="Times New Roman"/>
          <w:sz w:val="24"/>
          <w:szCs w:val="24"/>
        </w:rPr>
        <w:t xml:space="preserve"> the adoption of a LOIPR on the combined Second and Third reports of the European Union,</w:t>
      </w:r>
      <w:r w:rsidR="00ED000F">
        <w:rPr>
          <w:rStyle w:val="FootnoteReference"/>
          <w:rFonts w:ascii="Times New Roman" w:hAnsi="Times New Roman" w:cs="Times New Roman"/>
          <w:sz w:val="24"/>
          <w:szCs w:val="24"/>
        </w:rPr>
        <w:footnoteReference w:id="16"/>
      </w:r>
      <w:r w:rsidRPr="007C6C6D">
        <w:rPr>
          <w:rFonts w:ascii="Times New Roman" w:hAnsi="Times New Roman" w:cs="Times New Roman"/>
          <w:sz w:val="24"/>
          <w:szCs w:val="24"/>
        </w:rPr>
        <w:t xml:space="preserve"> Validity </w:t>
      </w:r>
      <w:r w:rsidR="00E50AEC">
        <w:rPr>
          <w:rFonts w:ascii="Times New Roman" w:hAnsi="Times New Roman" w:cs="Times New Roman"/>
          <w:sz w:val="24"/>
          <w:szCs w:val="24"/>
        </w:rPr>
        <w:t xml:space="preserve">highlighted that </w:t>
      </w:r>
      <w:r w:rsidR="00EA5380">
        <w:rPr>
          <w:rFonts w:ascii="Times New Roman" w:hAnsi="Times New Roman" w:cs="Times New Roman"/>
          <w:sz w:val="24"/>
          <w:szCs w:val="24"/>
        </w:rPr>
        <w:t>b</w:t>
      </w:r>
      <w:r w:rsidR="00EA5380" w:rsidRPr="00EA5380">
        <w:rPr>
          <w:rFonts w:ascii="Times New Roman" w:hAnsi="Times New Roman" w:cs="Times New Roman"/>
          <w:sz w:val="24"/>
          <w:szCs w:val="24"/>
        </w:rPr>
        <w:t xml:space="preserve">eyond their </w:t>
      </w:r>
      <w:proofErr w:type="spellStart"/>
      <w:r w:rsidR="00EA5380" w:rsidRPr="00EA5380">
        <w:rPr>
          <w:rFonts w:ascii="Times New Roman" w:hAnsi="Times New Roman" w:cs="Times New Roman"/>
          <w:sz w:val="24"/>
          <w:szCs w:val="24"/>
        </w:rPr>
        <w:t>segregative</w:t>
      </w:r>
      <w:proofErr w:type="spellEnd"/>
      <w:r w:rsidR="00EA5380" w:rsidRPr="00EA5380">
        <w:rPr>
          <w:rFonts w:ascii="Times New Roman" w:hAnsi="Times New Roman" w:cs="Times New Roman"/>
          <w:sz w:val="24"/>
          <w:szCs w:val="24"/>
        </w:rPr>
        <w:t xml:space="preserve"> effects, there is extensive evidence that EU financing has been found in institutions where torture and ill-treatment have been documented and exposed publicly</w:t>
      </w:r>
      <w:r w:rsidR="00110CC1">
        <w:rPr>
          <w:rFonts w:ascii="Times New Roman" w:hAnsi="Times New Roman" w:cs="Times New Roman"/>
          <w:sz w:val="24"/>
          <w:szCs w:val="24"/>
        </w:rPr>
        <w:t>.</w:t>
      </w:r>
    </w:p>
    <w:p w14:paraId="2B924EDF" w14:textId="77777777" w:rsidR="000679E1" w:rsidRPr="00110CC1" w:rsidRDefault="000679E1" w:rsidP="00470EBA">
      <w:pPr>
        <w:pStyle w:val="ListParagraph"/>
        <w:spacing w:after="0" w:line="240" w:lineRule="auto"/>
        <w:ind w:left="426"/>
        <w:jc w:val="both"/>
        <w:rPr>
          <w:rFonts w:ascii="Times New Roman" w:hAnsi="Times New Roman" w:cs="Times New Roman"/>
          <w:sz w:val="24"/>
          <w:szCs w:val="24"/>
        </w:rPr>
      </w:pPr>
    </w:p>
    <w:p w14:paraId="3D9CE62D" w14:textId="3CF2F3F1" w:rsidR="00110CC1" w:rsidRDefault="00797F1A" w:rsidP="00470EBA">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Unfortunately, the misuse of EU funds </w:t>
      </w:r>
      <w:r w:rsidR="000679E1">
        <w:rPr>
          <w:rFonts w:ascii="Times New Roman" w:hAnsi="Times New Roman" w:cs="Times New Roman"/>
          <w:sz w:val="24"/>
          <w:szCs w:val="24"/>
        </w:rPr>
        <w:t>by creating small</w:t>
      </w:r>
      <w:r w:rsidR="00B71B61">
        <w:rPr>
          <w:rFonts w:ascii="Times New Roman" w:hAnsi="Times New Roman" w:cs="Times New Roman"/>
          <w:sz w:val="24"/>
          <w:szCs w:val="24"/>
        </w:rPr>
        <w:t>er</w:t>
      </w:r>
      <w:r w:rsidR="000679E1">
        <w:rPr>
          <w:rFonts w:ascii="Times New Roman" w:hAnsi="Times New Roman" w:cs="Times New Roman"/>
          <w:sz w:val="24"/>
          <w:szCs w:val="24"/>
        </w:rPr>
        <w:t xml:space="preserve"> institutions for persons with disabilities </w:t>
      </w:r>
      <w:r w:rsidR="00B71B61">
        <w:rPr>
          <w:rFonts w:ascii="Times New Roman" w:hAnsi="Times New Roman" w:cs="Times New Roman"/>
          <w:sz w:val="24"/>
          <w:szCs w:val="24"/>
        </w:rPr>
        <w:t>remains</w:t>
      </w:r>
      <w:r w:rsidR="00044DEB">
        <w:rPr>
          <w:rFonts w:ascii="Times New Roman" w:hAnsi="Times New Roman" w:cs="Times New Roman"/>
          <w:sz w:val="24"/>
          <w:szCs w:val="24"/>
        </w:rPr>
        <w:t xml:space="preserve"> an ongoing </w:t>
      </w:r>
      <w:r w:rsidR="00B71B61">
        <w:rPr>
          <w:rFonts w:ascii="Times New Roman" w:hAnsi="Times New Roman" w:cs="Times New Roman"/>
          <w:sz w:val="24"/>
          <w:szCs w:val="24"/>
        </w:rPr>
        <w:t xml:space="preserve">and critical </w:t>
      </w:r>
      <w:r w:rsidR="00044DEB">
        <w:rPr>
          <w:rFonts w:ascii="Times New Roman" w:hAnsi="Times New Roman" w:cs="Times New Roman"/>
          <w:sz w:val="24"/>
          <w:szCs w:val="24"/>
        </w:rPr>
        <w:t>problem</w:t>
      </w:r>
      <w:r w:rsidR="00490099">
        <w:rPr>
          <w:rFonts w:ascii="Times New Roman" w:hAnsi="Times New Roman" w:cs="Times New Roman"/>
          <w:sz w:val="24"/>
          <w:szCs w:val="24"/>
        </w:rPr>
        <w:t xml:space="preserve"> and </w:t>
      </w:r>
      <w:r w:rsidR="00044DEB">
        <w:rPr>
          <w:rFonts w:ascii="Times New Roman" w:hAnsi="Times New Roman" w:cs="Times New Roman"/>
          <w:sz w:val="24"/>
          <w:szCs w:val="24"/>
        </w:rPr>
        <w:t xml:space="preserve">the </w:t>
      </w:r>
      <w:r w:rsidR="000679E1">
        <w:rPr>
          <w:rFonts w:ascii="Times New Roman" w:hAnsi="Times New Roman" w:cs="Times New Roman"/>
          <w:sz w:val="24"/>
          <w:szCs w:val="24"/>
        </w:rPr>
        <w:t xml:space="preserve">EU’s </w:t>
      </w:r>
      <w:r w:rsidR="00490099">
        <w:rPr>
          <w:rFonts w:ascii="Times New Roman" w:hAnsi="Times New Roman" w:cs="Times New Roman"/>
          <w:sz w:val="24"/>
          <w:szCs w:val="24"/>
        </w:rPr>
        <w:t>failure</w:t>
      </w:r>
      <w:r w:rsidR="000679E1">
        <w:rPr>
          <w:rFonts w:ascii="Times New Roman" w:hAnsi="Times New Roman" w:cs="Times New Roman"/>
          <w:sz w:val="24"/>
          <w:szCs w:val="24"/>
        </w:rPr>
        <w:t xml:space="preserve"> to prevent </w:t>
      </w:r>
      <w:r w:rsidR="00E4020D">
        <w:rPr>
          <w:rFonts w:ascii="Times New Roman" w:hAnsi="Times New Roman" w:cs="Times New Roman"/>
          <w:sz w:val="24"/>
          <w:szCs w:val="24"/>
        </w:rPr>
        <w:t xml:space="preserve">or address </w:t>
      </w:r>
      <w:r w:rsidR="000679E1">
        <w:rPr>
          <w:rFonts w:ascii="Times New Roman" w:hAnsi="Times New Roman" w:cs="Times New Roman"/>
          <w:sz w:val="24"/>
          <w:szCs w:val="24"/>
        </w:rPr>
        <w:t xml:space="preserve">these </w:t>
      </w:r>
      <w:r w:rsidR="00E4020D">
        <w:rPr>
          <w:rFonts w:ascii="Times New Roman" w:hAnsi="Times New Roman" w:cs="Times New Roman"/>
          <w:sz w:val="24"/>
          <w:szCs w:val="24"/>
        </w:rPr>
        <w:t xml:space="preserve">human rights violations </w:t>
      </w:r>
      <w:r w:rsidR="00CF6907">
        <w:rPr>
          <w:rFonts w:ascii="Times New Roman" w:hAnsi="Times New Roman" w:cs="Times New Roman"/>
          <w:sz w:val="24"/>
          <w:szCs w:val="24"/>
        </w:rPr>
        <w:t xml:space="preserve">has not been </w:t>
      </w:r>
      <w:r w:rsidR="00CC390F">
        <w:rPr>
          <w:rFonts w:ascii="Times New Roman" w:hAnsi="Times New Roman" w:cs="Times New Roman"/>
          <w:sz w:val="24"/>
          <w:szCs w:val="24"/>
        </w:rPr>
        <w:t>remedied</w:t>
      </w:r>
      <w:r w:rsidR="00DE7F97">
        <w:rPr>
          <w:rFonts w:ascii="Times New Roman" w:hAnsi="Times New Roman" w:cs="Times New Roman"/>
          <w:sz w:val="24"/>
          <w:szCs w:val="24"/>
        </w:rPr>
        <w:t>.</w:t>
      </w:r>
    </w:p>
    <w:p w14:paraId="1C86FC43" w14:textId="77777777" w:rsidR="0071004A" w:rsidRPr="0071004A" w:rsidRDefault="0071004A" w:rsidP="00470EBA">
      <w:pPr>
        <w:pStyle w:val="ListParagraph"/>
        <w:spacing w:after="0" w:line="240" w:lineRule="auto"/>
        <w:rPr>
          <w:rFonts w:ascii="Times New Roman" w:hAnsi="Times New Roman" w:cs="Times New Roman"/>
          <w:sz w:val="24"/>
          <w:szCs w:val="24"/>
        </w:rPr>
      </w:pPr>
    </w:p>
    <w:p w14:paraId="50596021" w14:textId="384DFA85" w:rsidR="00C32E6C" w:rsidRDefault="0071004A" w:rsidP="00470EBA">
      <w:pPr>
        <w:pStyle w:val="ListParagraph"/>
        <w:numPr>
          <w:ilvl w:val="0"/>
          <w:numId w:val="14"/>
        </w:numPr>
        <w:spacing w:after="0" w:line="240" w:lineRule="auto"/>
        <w:jc w:val="both"/>
        <w:rPr>
          <w:rFonts w:ascii="Times New Roman" w:hAnsi="Times New Roman" w:cs="Times New Roman"/>
          <w:sz w:val="24"/>
          <w:szCs w:val="24"/>
        </w:rPr>
      </w:pPr>
      <w:r w:rsidRPr="00B958E5">
        <w:rPr>
          <w:rFonts w:ascii="Times New Roman" w:hAnsi="Times New Roman" w:cs="Times New Roman"/>
          <w:sz w:val="24"/>
          <w:szCs w:val="24"/>
        </w:rPr>
        <w:lastRenderedPageBreak/>
        <w:t>For example, o</w:t>
      </w:r>
      <w:r w:rsidR="00AF4E32" w:rsidRPr="00B958E5">
        <w:rPr>
          <w:rFonts w:ascii="Times New Roman" w:hAnsi="Times New Roman" w:cs="Times New Roman"/>
          <w:sz w:val="24"/>
          <w:szCs w:val="24"/>
        </w:rPr>
        <w:t xml:space="preserve">n 21 December 2022, Validity </w:t>
      </w:r>
      <w:r w:rsidR="00DA1C7A">
        <w:rPr>
          <w:rFonts w:ascii="Times New Roman" w:hAnsi="Times New Roman" w:cs="Times New Roman"/>
          <w:sz w:val="24"/>
          <w:szCs w:val="24"/>
        </w:rPr>
        <w:t>drew the attention of</w:t>
      </w:r>
      <w:r w:rsidR="00AF4E32" w:rsidRPr="00B958E5">
        <w:rPr>
          <w:rFonts w:ascii="Times New Roman" w:hAnsi="Times New Roman" w:cs="Times New Roman"/>
          <w:sz w:val="24"/>
          <w:szCs w:val="24"/>
        </w:rPr>
        <w:t xml:space="preserve"> the Legal Service of the European Commission</w:t>
      </w:r>
      <w:r w:rsidR="009951F5">
        <w:rPr>
          <w:rStyle w:val="FootnoteReference"/>
          <w:rFonts w:ascii="Times New Roman" w:hAnsi="Times New Roman" w:cs="Times New Roman"/>
          <w:sz w:val="24"/>
          <w:szCs w:val="24"/>
        </w:rPr>
        <w:footnoteReference w:id="17"/>
      </w:r>
      <w:r w:rsidR="00DA1C7A">
        <w:rPr>
          <w:rFonts w:ascii="Times New Roman" w:hAnsi="Times New Roman" w:cs="Times New Roman"/>
          <w:sz w:val="24"/>
          <w:szCs w:val="24"/>
        </w:rPr>
        <w:t xml:space="preserve"> to serious inadequacies concerning</w:t>
      </w:r>
      <w:r w:rsidR="00AF4E32" w:rsidRPr="00B958E5">
        <w:rPr>
          <w:rFonts w:ascii="Times New Roman" w:hAnsi="Times New Roman" w:cs="Times New Roman"/>
          <w:sz w:val="24"/>
          <w:szCs w:val="24"/>
        </w:rPr>
        <w:t xml:space="preserve"> the then ongoing</w:t>
      </w:r>
      <w:r w:rsidR="00E26FFF">
        <w:rPr>
          <w:rFonts w:ascii="Times New Roman" w:hAnsi="Times New Roman" w:cs="Times New Roman"/>
          <w:sz w:val="24"/>
          <w:szCs w:val="24"/>
        </w:rPr>
        <w:t xml:space="preserve"> call for proposals entitled</w:t>
      </w:r>
      <w:r w:rsidR="00AF4E32" w:rsidRPr="00B958E5">
        <w:rPr>
          <w:rFonts w:ascii="Times New Roman" w:hAnsi="Times New Roman" w:cs="Times New Roman"/>
          <w:sz w:val="24"/>
          <w:szCs w:val="24"/>
        </w:rPr>
        <w:t xml:space="preserve"> “</w:t>
      </w:r>
      <w:r w:rsidR="00AF4E32" w:rsidRPr="00E26FFF">
        <w:rPr>
          <w:rFonts w:ascii="Times New Roman" w:hAnsi="Times New Roman" w:cs="Times New Roman"/>
          <w:i/>
          <w:iCs/>
          <w:sz w:val="24"/>
          <w:szCs w:val="24"/>
        </w:rPr>
        <w:t>Developing transition to community-based services – Creation of supported housing, development of basic social services</w:t>
      </w:r>
      <w:r w:rsidR="00E26FFF" w:rsidRPr="00E26FFF">
        <w:rPr>
          <w:rFonts w:ascii="Times New Roman" w:hAnsi="Times New Roman" w:cs="Times New Roman"/>
          <w:i/>
          <w:iCs/>
          <w:sz w:val="24"/>
          <w:szCs w:val="24"/>
        </w:rPr>
        <w:t xml:space="preserve">, </w:t>
      </w:r>
      <w:r w:rsidR="00E26FFF" w:rsidRPr="00E26FFF">
        <w:rPr>
          <w:rFonts w:ascii="Times New Roman" w:hAnsi="Times New Roman" w:cs="Times New Roman"/>
          <w:i/>
          <w:iCs/>
          <w:sz w:val="24"/>
          <w:szCs w:val="24"/>
        </w:rPr>
        <w:t>EFOP 2.2.25-22</w:t>
      </w:r>
      <w:r w:rsidR="00AF4E32" w:rsidRPr="00B958E5">
        <w:rPr>
          <w:rFonts w:ascii="Times New Roman" w:hAnsi="Times New Roman" w:cs="Times New Roman"/>
          <w:sz w:val="24"/>
          <w:szCs w:val="24"/>
        </w:rPr>
        <w:t>” (the “Call”) published by the Hungarian government in September 2022.</w:t>
      </w:r>
      <w:r w:rsidR="00B958E5" w:rsidRPr="00B958E5">
        <w:rPr>
          <w:rFonts w:ascii="Times New Roman" w:hAnsi="Times New Roman" w:cs="Times New Roman"/>
          <w:sz w:val="24"/>
          <w:szCs w:val="24"/>
        </w:rPr>
        <w:t xml:space="preserve"> </w:t>
      </w:r>
      <w:r w:rsidR="00C32E6C">
        <w:rPr>
          <w:rFonts w:ascii="Times New Roman" w:hAnsi="Times New Roman" w:cs="Times New Roman"/>
          <w:sz w:val="24"/>
          <w:szCs w:val="24"/>
        </w:rPr>
        <w:t xml:space="preserve">In this letter, </w:t>
      </w:r>
      <w:r w:rsidR="00AF4E32" w:rsidRPr="00B958E5">
        <w:rPr>
          <w:rFonts w:ascii="Times New Roman" w:hAnsi="Times New Roman" w:cs="Times New Roman"/>
          <w:sz w:val="24"/>
          <w:szCs w:val="24"/>
        </w:rPr>
        <w:t xml:space="preserve">Validity </w:t>
      </w:r>
      <w:r w:rsidR="00DA1C7A">
        <w:rPr>
          <w:rFonts w:ascii="Times New Roman" w:hAnsi="Times New Roman" w:cs="Times New Roman"/>
          <w:sz w:val="24"/>
          <w:szCs w:val="24"/>
        </w:rPr>
        <w:t>informed the</w:t>
      </w:r>
      <w:r w:rsidR="00AF4E32" w:rsidRPr="00B958E5">
        <w:rPr>
          <w:rFonts w:ascii="Times New Roman" w:hAnsi="Times New Roman" w:cs="Times New Roman"/>
          <w:sz w:val="24"/>
          <w:szCs w:val="24"/>
        </w:rPr>
        <w:t xml:space="preserve"> European Commission that the deinstitutionalisation-related conditions of the Call did not meet Hungary’s </w:t>
      </w:r>
      <w:r w:rsidR="00F131DF">
        <w:rPr>
          <w:rFonts w:ascii="Times New Roman" w:hAnsi="Times New Roman" w:cs="Times New Roman"/>
          <w:sz w:val="24"/>
          <w:szCs w:val="24"/>
        </w:rPr>
        <w:t xml:space="preserve">nor the EU’s </w:t>
      </w:r>
      <w:r w:rsidR="00AF4E32" w:rsidRPr="00B958E5">
        <w:rPr>
          <w:rFonts w:ascii="Times New Roman" w:hAnsi="Times New Roman" w:cs="Times New Roman"/>
          <w:sz w:val="24"/>
          <w:szCs w:val="24"/>
        </w:rPr>
        <w:t>obligations under Article 19 of the CRPD</w:t>
      </w:r>
      <w:r w:rsidR="00F131DF">
        <w:rPr>
          <w:rFonts w:ascii="Times New Roman" w:hAnsi="Times New Roman" w:cs="Times New Roman"/>
          <w:sz w:val="24"/>
          <w:szCs w:val="24"/>
        </w:rPr>
        <w:t xml:space="preserve">. Our submission highlighted the relevant standards contained in </w:t>
      </w:r>
      <w:r w:rsidR="00AF4E32" w:rsidRPr="00B958E5">
        <w:rPr>
          <w:rFonts w:ascii="Times New Roman" w:hAnsi="Times New Roman" w:cs="Times New Roman"/>
          <w:sz w:val="24"/>
          <w:szCs w:val="24"/>
        </w:rPr>
        <w:t>General Comment No. 5 of the CRPD Committee, the CRPD Committee’s Inquiry Report on Hungary, and the Guidelines on deinstitutionalization, including in emergencies.</w:t>
      </w:r>
    </w:p>
    <w:p w14:paraId="2D0FA00E" w14:textId="77777777" w:rsidR="003A6C7D" w:rsidRPr="003A6C7D" w:rsidRDefault="003A6C7D" w:rsidP="00470EBA">
      <w:pPr>
        <w:pStyle w:val="ListParagraph"/>
        <w:spacing w:after="0" w:line="240" w:lineRule="auto"/>
        <w:rPr>
          <w:rFonts w:ascii="Times New Roman" w:hAnsi="Times New Roman" w:cs="Times New Roman"/>
          <w:sz w:val="24"/>
          <w:szCs w:val="24"/>
        </w:rPr>
      </w:pPr>
    </w:p>
    <w:p w14:paraId="290B2ED0" w14:textId="3B1E83BD" w:rsidR="003A6C7D" w:rsidRPr="00037AEE" w:rsidRDefault="003A6C7D" w:rsidP="00470EBA">
      <w:pPr>
        <w:pStyle w:val="ListParagraph"/>
        <w:numPr>
          <w:ilvl w:val="0"/>
          <w:numId w:val="14"/>
        </w:numPr>
        <w:spacing w:after="0" w:line="240" w:lineRule="auto"/>
        <w:jc w:val="both"/>
        <w:rPr>
          <w:rFonts w:ascii="Times New Roman" w:hAnsi="Times New Roman" w:cs="Times New Roman"/>
          <w:sz w:val="24"/>
          <w:szCs w:val="24"/>
        </w:rPr>
      </w:pPr>
      <w:r w:rsidRPr="00037AEE">
        <w:rPr>
          <w:rFonts w:ascii="Times New Roman" w:hAnsi="Times New Roman" w:cs="Times New Roman"/>
          <w:sz w:val="24"/>
          <w:szCs w:val="24"/>
        </w:rPr>
        <w:t xml:space="preserve">We pointed out that </w:t>
      </w:r>
      <w:r w:rsidR="00037AEE" w:rsidRPr="00037AEE">
        <w:rPr>
          <w:rFonts w:ascii="Times New Roman" w:hAnsi="Times New Roman" w:cs="Times New Roman"/>
          <w:sz w:val="24"/>
          <w:szCs w:val="24"/>
        </w:rPr>
        <w:t xml:space="preserve">the indicative budget available for this call for proposals </w:t>
      </w:r>
      <w:r w:rsidR="00814E87">
        <w:rPr>
          <w:rFonts w:ascii="Times New Roman" w:hAnsi="Times New Roman" w:cs="Times New Roman"/>
          <w:sz w:val="24"/>
          <w:szCs w:val="24"/>
        </w:rPr>
        <w:t>was</w:t>
      </w:r>
      <w:r w:rsidR="00037AEE" w:rsidRPr="00037AEE">
        <w:rPr>
          <w:rFonts w:ascii="Times New Roman" w:hAnsi="Times New Roman" w:cs="Times New Roman"/>
          <w:sz w:val="24"/>
          <w:szCs w:val="24"/>
        </w:rPr>
        <w:t xml:space="preserve"> HUF 15,000,000,000 (EUR 3,633,553.50</w:t>
      </w:r>
      <w:r w:rsidR="00814E87">
        <w:rPr>
          <w:rFonts w:ascii="Times New Roman" w:hAnsi="Times New Roman" w:cs="Times New Roman"/>
          <w:sz w:val="24"/>
          <w:szCs w:val="24"/>
        </w:rPr>
        <w:t xml:space="preserve"> at the time</w:t>
      </w:r>
      <w:r w:rsidR="00FF54AD">
        <w:rPr>
          <w:rFonts w:ascii="Times New Roman" w:hAnsi="Times New Roman" w:cs="Times New Roman"/>
          <w:sz w:val="24"/>
          <w:szCs w:val="24"/>
        </w:rPr>
        <w:t>)</w:t>
      </w:r>
      <w:r w:rsidR="00037AEE" w:rsidRPr="00037AEE">
        <w:rPr>
          <w:rFonts w:ascii="Times New Roman" w:hAnsi="Times New Roman" w:cs="Times New Roman"/>
          <w:sz w:val="24"/>
          <w:szCs w:val="24"/>
        </w:rPr>
        <w:t xml:space="preserve">. The Government </w:t>
      </w:r>
      <w:r w:rsidR="00FF54AD">
        <w:rPr>
          <w:rFonts w:ascii="Times New Roman" w:hAnsi="Times New Roman" w:cs="Times New Roman"/>
          <w:sz w:val="24"/>
          <w:szCs w:val="24"/>
        </w:rPr>
        <w:t xml:space="preserve">intended to </w:t>
      </w:r>
      <w:r w:rsidR="00037AEE" w:rsidRPr="00037AEE">
        <w:rPr>
          <w:rFonts w:ascii="Times New Roman" w:hAnsi="Times New Roman" w:cs="Times New Roman"/>
          <w:sz w:val="24"/>
          <w:szCs w:val="24"/>
        </w:rPr>
        <w:t xml:space="preserve">undertake to </w:t>
      </w:r>
      <w:r w:rsidR="00F20A8E">
        <w:rPr>
          <w:rFonts w:ascii="Times New Roman" w:hAnsi="Times New Roman" w:cs="Times New Roman"/>
          <w:sz w:val="24"/>
          <w:szCs w:val="24"/>
        </w:rPr>
        <w:t>issue</w:t>
      </w:r>
      <w:r w:rsidR="00037AEE" w:rsidRPr="00037AEE">
        <w:rPr>
          <w:rFonts w:ascii="Times New Roman" w:hAnsi="Times New Roman" w:cs="Times New Roman"/>
          <w:sz w:val="24"/>
          <w:szCs w:val="24"/>
        </w:rPr>
        <w:t xml:space="preserve"> non-refundable grants of between HUF 100,000,000 (EUR 241,718.81) and HUF 1,250,000,000 (EUR 3,021,485.11) f</w:t>
      </w:r>
      <w:r w:rsidR="00037AEE" w:rsidRPr="009675FC">
        <w:rPr>
          <w:rFonts w:ascii="Times New Roman" w:hAnsi="Times New Roman" w:cs="Times New Roman"/>
          <w:sz w:val="24"/>
          <w:szCs w:val="24"/>
        </w:rPr>
        <w:t>or projects that met the conditions of the Call, up to the amount of the funds available.</w:t>
      </w:r>
      <w:r w:rsidR="005B0946" w:rsidRPr="009675FC">
        <w:rPr>
          <w:rFonts w:ascii="Times New Roman" w:hAnsi="Times New Roman" w:cs="Times New Roman"/>
          <w:sz w:val="24"/>
          <w:szCs w:val="24"/>
        </w:rPr>
        <w:t xml:space="preserve"> </w:t>
      </w:r>
      <w:r w:rsidR="009675FC" w:rsidRPr="009675FC">
        <w:rPr>
          <w:rFonts w:ascii="Times New Roman" w:hAnsi="Times New Roman" w:cs="Times New Roman"/>
          <w:sz w:val="24"/>
          <w:szCs w:val="24"/>
        </w:rPr>
        <w:t>The call was co-financed in large part by the European Regional Development Fund.</w:t>
      </w:r>
    </w:p>
    <w:p w14:paraId="0FC9AB28" w14:textId="77777777" w:rsidR="00C32E6C" w:rsidRPr="00C32E6C" w:rsidRDefault="00C32E6C" w:rsidP="00470EBA">
      <w:pPr>
        <w:pStyle w:val="ListParagraph"/>
        <w:spacing w:after="0" w:line="240" w:lineRule="auto"/>
        <w:rPr>
          <w:rFonts w:ascii="Times New Roman" w:hAnsi="Times New Roman" w:cs="Times New Roman"/>
          <w:sz w:val="24"/>
          <w:szCs w:val="24"/>
        </w:rPr>
      </w:pPr>
    </w:p>
    <w:p w14:paraId="4C5F9FFD" w14:textId="40B0C569" w:rsidR="00A35BEC" w:rsidRDefault="00AF4E32" w:rsidP="00470EBA">
      <w:pPr>
        <w:pStyle w:val="ListParagraph"/>
        <w:numPr>
          <w:ilvl w:val="0"/>
          <w:numId w:val="14"/>
        </w:numPr>
        <w:spacing w:after="0" w:line="240" w:lineRule="auto"/>
        <w:jc w:val="both"/>
        <w:rPr>
          <w:rFonts w:ascii="Times New Roman" w:hAnsi="Times New Roman" w:cs="Times New Roman"/>
          <w:sz w:val="24"/>
          <w:szCs w:val="24"/>
        </w:rPr>
      </w:pPr>
      <w:r w:rsidRPr="00C32E6C">
        <w:rPr>
          <w:rFonts w:ascii="Times New Roman" w:hAnsi="Times New Roman" w:cs="Times New Roman"/>
          <w:sz w:val="24"/>
          <w:szCs w:val="24"/>
        </w:rPr>
        <w:t xml:space="preserve">Validity </w:t>
      </w:r>
      <w:r w:rsidR="00C7048A">
        <w:rPr>
          <w:rFonts w:ascii="Times New Roman" w:hAnsi="Times New Roman" w:cs="Times New Roman"/>
          <w:sz w:val="24"/>
          <w:szCs w:val="24"/>
        </w:rPr>
        <w:t>highlighted</w:t>
      </w:r>
      <w:r w:rsidR="00A35BEC">
        <w:rPr>
          <w:rFonts w:ascii="Times New Roman" w:hAnsi="Times New Roman" w:cs="Times New Roman"/>
          <w:sz w:val="24"/>
          <w:szCs w:val="24"/>
        </w:rPr>
        <w:t xml:space="preserve"> </w:t>
      </w:r>
      <w:r w:rsidRPr="00C32E6C">
        <w:rPr>
          <w:rFonts w:ascii="Times New Roman" w:hAnsi="Times New Roman" w:cs="Times New Roman"/>
          <w:sz w:val="24"/>
          <w:szCs w:val="24"/>
        </w:rPr>
        <w:t xml:space="preserve">that on 12 September 2022, we submitted comments on the draft Call for proposals 2.2.25-22 to the </w:t>
      </w:r>
      <w:r w:rsidR="00E736DD">
        <w:rPr>
          <w:rFonts w:ascii="Times New Roman" w:hAnsi="Times New Roman" w:cs="Times New Roman"/>
          <w:sz w:val="24"/>
          <w:szCs w:val="24"/>
        </w:rPr>
        <w:t>Hungarian M</w:t>
      </w:r>
      <w:r w:rsidRPr="00C32E6C">
        <w:rPr>
          <w:rFonts w:ascii="Times New Roman" w:hAnsi="Times New Roman" w:cs="Times New Roman"/>
          <w:sz w:val="24"/>
          <w:szCs w:val="24"/>
        </w:rPr>
        <w:t xml:space="preserve">anaging </w:t>
      </w:r>
      <w:r w:rsidR="00E736DD">
        <w:rPr>
          <w:rFonts w:ascii="Times New Roman" w:hAnsi="Times New Roman" w:cs="Times New Roman"/>
          <w:sz w:val="24"/>
          <w:szCs w:val="24"/>
        </w:rPr>
        <w:t>A</w:t>
      </w:r>
      <w:r w:rsidRPr="00C32E6C">
        <w:rPr>
          <w:rFonts w:ascii="Times New Roman" w:hAnsi="Times New Roman" w:cs="Times New Roman"/>
          <w:sz w:val="24"/>
          <w:szCs w:val="24"/>
        </w:rPr>
        <w:t xml:space="preserve">uthority and explained why the draft Call was in breach of the CRPD and the jurisprudence of the CRPD Committee. In its response, the Ministry of Interior said: “The aim of the call is to </w:t>
      </w:r>
      <w:r w:rsidRPr="00C32E6C">
        <w:rPr>
          <w:rFonts w:ascii="Times New Roman" w:hAnsi="Times New Roman" w:cs="Times New Roman"/>
          <w:i/>
          <w:iCs/>
          <w:sz w:val="24"/>
          <w:szCs w:val="24"/>
        </w:rPr>
        <w:t>improve the infrastructure of supported housing services provided for in the Social Act and modernisation of existing places</w:t>
      </w:r>
      <w:r w:rsidRPr="00C32E6C">
        <w:rPr>
          <w:rFonts w:ascii="Times New Roman" w:hAnsi="Times New Roman" w:cs="Times New Roman"/>
          <w:sz w:val="24"/>
          <w:szCs w:val="24"/>
        </w:rPr>
        <w:t xml:space="preserve"> and, where necessary, the development of the basic service providing a service ring, contributing to the prevention of institutionalisation and the avoidance of institutional hospitalisation” (emphasis added).</w:t>
      </w:r>
    </w:p>
    <w:p w14:paraId="0B8986E7" w14:textId="77777777" w:rsidR="00A35BEC" w:rsidRPr="00A35BEC" w:rsidRDefault="00A35BEC" w:rsidP="00470EBA">
      <w:pPr>
        <w:pStyle w:val="ListParagraph"/>
        <w:spacing w:after="0" w:line="240" w:lineRule="auto"/>
        <w:rPr>
          <w:rFonts w:ascii="Times New Roman" w:hAnsi="Times New Roman" w:cs="Times New Roman"/>
          <w:sz w:val="24"/>
          <w:szCs w:val="24"/>
        </w:rPr>
      </w:pPr>
    </w:p>
    <w:p w14:paraId="44E86724" w14:textId="7B72D93B" w:rsidR="009951F5" w:rsidRDefault="00AF4E32" w:rsidP="00470EBA">
      <w:pPr>
        <w:pStyle w:val="ListParagraph"/>
        <w:numPr>
          <w:ilvl w:val="0"/>
          <w:numId w:val="14"/>
        </w:numPr>
        <w:spacing w:after="0" w:line="240" w:lineRule="auto"/>
        <w:jc w:val="both"/>
        <w:rPr>
          <w:rFonts w:ascii="Times New Roman" w:hAnsi="Times New Roman" w:cs="Times New Roman"/>
          <w:sz w:val="24"/>
          <w:szCs w:val="24"/>
        </w:rPr>
      </w:pPr>
      <w:r w:rsidRPr="00A35BEC">
        <w:rPr>
          <w:rFonts w:ascii="Times New Roman" w:hAnsi="Times New Roman" w:cs="Times New Roman"/>
          <w:sz w:val="24"/>
          <w:szCs w:val="24"/>
        </w:rPr>
        <w:t xml:space="preserve">In our </w:t>
      </w:r>
      <w:r w:rsidR="00E54E4D">
        <w:rPr>
          <w:rFonts w:ascii="Times New Roman" w:hAnsi="Times New Roman" w:cs="Times New Roman"/>
          <w:sz w:val="24"/>
          <w:szCs w:val="24"/>
        </w:rPr>
        <w:t xml:space="preserve">correspondence with </w:t>
      </w:r>
      <w:r w:rsidRPr="00A35BEC">
        <w:rPr>
          <w:rFonts w:ascii="Times New Roman" w:hAnsi="Times New Roman" w:cs="Times New Roman"/>
          <w:sz w:val="24"/>
          <w:szCs w:val="24"/>
        </w:rPr>
        <w:t xml:space="preserve">the European Commission, we </w:t>
      </w:r>
      <w:r w:rsidR="0086454E">
        <w:rPr>
          <w:rFonts w:ascii="Times New Roman" w:hAnsi="Times New Roman" w:cs="Times New Roman"/>
          <w:sz w:val="24"/>
          <w:szCs w:val="24"/>
        </w:rPr>
        <w:t>underlined</w:t>
      </w:r>
      <w:r w:rsidRPr="00A35BEC">
        <w:rPr>
          <w:rFonts w:ascii="Times New Roman" w:hAnsi="Times New Roman" w:cs="Times New Roman"/>
          <w:sz w:val="24"/>
          <w:szCs w:val="24"/>
        </w:rPr>
        <w:t xml:space="preserve"> that for the Hungarian Government, placement of persons with disabilities in group homes (‘supported housing’) </w:t>
      </w:r>
      <w:r w:rsidR="00E54E4D">
        <w:rPr>
          <w:rFonts w:ascii="Times New Roman" w:hAnsi="Times New Roman" w:cs="Times New Roman"/>
          <w:sz w:val="24"/>
          <w:szCs w:val="24"/>
        </w:rPr>
        <w:t>is not regarded as a form of</w:t>
      </w:r>
      <w:r w:rsidRPr="00A35BEC">
        <w:rPr>
          <w:rFonts w:ascii="Times New Roman" w:hAnsi="Times New Roman" w:cs="Times New Roman"/>
          <w:sz w:val="24"/>
          <w:szCs w:val="24"/>
        </w:rPr>
        <w:t xml:space="preserve"> institutionalisation</w:t>
      </w:r>
      <w:r w:rsidR="00CC6652">
        <w:rPr>
          <w:rFonts w:ascii="Times New Roman" w:hAnsi="Times New Roman" w:cs="Times New Roman"/>
          <w:sz w:val="24"/>
          <w:szCs w:val="24"/>
        </w:rPr>
        <w:t>. This is despite the</w:t>
      </w:r>
      <w:r w:rsidR="005919D4">
        <w:rPr>
          <w:rFonts w:ascii="Times New Roman" w:hAnsi="Times New Roman" w:cs="Times New Roman"/>
          <w:sz w:val="24"/>
          <w:szCs w:val="24"/>
        </w:rPr>
        <w:t xml:space="preserve"> fact that the CRPD Committee observed, in its Inquiry Report concerning Hungary, that </w:t>
      </w:r>
      <w:r w:rsidR="005919D4" w:rsidRPr="005919D4">
        <w:rPr>
          <w:rFonts w:ascii="Times New Roman" w:hAnsi="Times New Roman" w:cs="Times New Roman"/>
          <w:sz w:val="24"/>
          <w:szCs w:val="24"/>
        </w:rPr>
        <w:t>“</w:t>
      </w:r>
      <w:r w:rsidR="005919D4" w:rsidRPr="005919D4">
        <w:rPr>
          <w:rFonts w:ascii="Times New Roman" w:hAnsi="Times New Roman" w:cs="Times New Roman"/>
          <w:i/>
          <w:iCs/>
          <w:sz w:val="24"/>
          <w:szCs w:val="24"/>
        </w:rPr>
        <w:t xml:space="preserve">[the] </w:t>
      </w:r>
      <w:r w:rsidR="005919D4" w:rsidRPr="005919D4">
        <w:rPr>
          <w:rFonts w:ascii="Times New Roman" w:hAnsi="Times New Roman" w:cs="Times New Roman"/>
          <w:i/>
          <w:iCs/>
          <w:sz w:val="24"/>
          <w:szCs w:val="24"/>
        </w:rPr>
        <w:t>main features of institutional settings continue to prevail in supported housing. Persons with disabilities continue to experience disempowerment and restrictions on their autonomy to make their own choices</w:t>
      </w:r>
      <w:r w:rsidR="005919D4">
        <w:rPr>
          <w:rFonts w:ascii="Times New Roman" w:hAnsi="Times New Roman" w:cs="Times New Roman"/>
          <w:sz w:val="24"/>
          <w:szCs w:val="24"/>
        </w:rPr>
        <w:t>”</w:t>
      </w:r>
      <w:r w:rsidRPr="00A35BEC">
        <w:rPr>
          <w:rFonts w:ascii="Times New Roman" w:hAnsi="Times New Roman" w:cs="Times New Roman"/>
          <w:sz w:val="24"/>
          <w:szCs w:val="24"/>
        </w:rPr>
        <w:t>.</w:t>
      </w:r>
      <w:r w:rsidR="005919D4">
        <w:rPr>
          <w:rStyle w:val="FootnoteReference"/>
          <w:rFonts w:ascii="Times New Roman" w:hAnsi="Times New Roman" w:cs="Times New Roman"/>
          <w:sz w:val="24"/>
          <w:szCs w:val="24"/>
        </w:rPr>
        <w:footnoteReference w:id="18"/>
      </w:r>
      <w:r w:rsidRPr="00A35BEC">
        <w:rPr>
          <w:rFonts w:ascii="Times New Roman" w:hAnsi="Times New Roman" w:cs="Times New Roman"/>
          <w:sz w:val="24"/>
          <w:szCs w:val="24"/>
        </w:rPr>
        <w:t xml:space="preserve"> As the Call was co-financed by the European Regional Development Fund and with reference to the </w:t>
      </w:r>
      <w:r w:rsidR="0086454E">
        <w:rPr>
          <w:rFonts w:ascii="Times New Roman" w:hAnsi="Times New Roman" w:cs="Times New Roman"/>
          <w:sz w:val="24"/>
          <w:szCs w:val="24"/>
        </w:rPr>
        <w:t xml:space="preserve">European </w:t>
      </w:r>
      <w:r w:rsidRPr="00A35BEC">
        <w:rPr>
          <w:rFonts w:ascii="Times New Roman" w:hAnsi="Times New Roman" w:cs="Times New Roman"/>
          <w:sz w:val="24"/>
          <w:szCs w:val="24"/>
        </w:rPr>
        <w:t>Commission’s powers and responsibilities to monitor and control the use of EU funds, as well as being guardian of the Treaties and the Charter of Fundamental Rights, Validity requested the Commission to immediately investigate the situation and suspend Call EFOP 2.2.25-22 until it is brought fully in line with the CRPD and the authoritative interpretations of the CRPD Committee.</w:t>
      </w:r>
    </w:p>
    <w:p w14:paraId="22C9A127" w14:textId="77777777" w:rsidR="009951F5" w:rsidRPr="009951F5" w:rsidRDefault="009951F5" w:rsidP="00470EBA">
      <w:pPr>
        <w:pStyle w:val="ListParagraph"/>
        <w:spacing w:after="0" w:line="240" w:lineRule="auto"/>
        <w:rPr>
          <w:rFonts w:ascii="Times New Roman" w:hAnsi="Times New Roman" w:cs="Times New Roman"/>
          <w:sz w:val="24"/>
          <w:szCs w:val="24"/>
        </w:rPr>
      </w:pPr>
    </w:p>
    <w:p w14:paraId="1AA504EC" w14:textId="492CFDFE" w:rsidR="00AF4E32" w:rsidRPr="009951F5" w:rsidRDefault="00AF4E32" w:rsidP="00470EBA">
      <w:pPr>
        <w:pStyle w:val="ListParagraph"/>
        <w:numPr>
          <w:ilvl w:val="0"/>
          <w:numId w:val="14"/>
        </w:numPr>
        <w:spacing w:after="0" w:line="240" w:lineRule="auto"/>
        <w:jc w:val="both"/>
        <w:rPr>
          <w:rFonts w:ascii="Times New Roman" w:hAnsi="Times New Roman" w:cs="Times New Roman"/>
          <w:sz w:val="24"/>
          <w:szCs w:val="24"/>
        </w:rPr>
      </w:pPr>
      <w:r w:rsidRPr="009951F5">
        <w:rPr>
          <w:rFonts w:ascii="Times New Roman" w:hAnsi="Times New Roman" w:cs="Times New Roman"/>
          <w:sz w:val="24"/>
          <w:szCs w:val="24"/>
        </w:rPr>
        <w:t>In its reply of 21 March 2023</w:t>
      </w:r>
      <w:r w:rsidR="003A4538">
        <w:rPr>
          <w:rFonts w:ascii="Times New Roman" w:hAnsi="Times New Roman" w:cs="Times New Roman"/>
          <w:sz w:val="24"/>
          <w:szCs w:val="24"/>
        </w:rPr>
        <w:t>,</w:t>
      </w:r>
      <w:r w:rsidR="00AB0EC5">
        <w:rPr>
          <w:rStyle w:val="FootnoteReference"/>
          <w:rFonts w:ascii="Times New Roman" w:hAnsi="Times New Roman" w:cs="Times New Roman"/>
          <w:sz w:val="24"/>
          <w:szCs w:val="24"/>
        </w:rPr>
        <w:footnoteReference w:id="19"/>
      </w:r>
      <w:r w:rsidRPr="009951F5">
        <w:rPr>
          <w:rFonts w:ascii="Times New Roman" w:hAnsi="Times New Roman" w:cs="Times New Roman"/>
          <w:sz w:val="24"/>
          <w:szCs w:val="24"/>
        </w:rPr>
        <w:t xml:space="preserve"> the European Commission </w:t>
      </w:r>
      <w:r w:rsidR="00B96363">
        <w:rPr>
          <w:rFonts w:ascii="Times New Roman" w:hAnsi="Times New Roman" w:cs="Times New Roman"/>
          <w:sz w:val="24"/>
          <w:szCs w:val="24"/>
        </w:rPr>
        <w:t>informed us</w:t>
      </w:r>
      <w:r w:rsidRPr="009951F5">
        <w:rPr>
          <w:rFonts w:ascii="Times New Roman" w:hAnsi="Times New Roman" w:cs="Times New Roman"/>
          <w:sz w:val="24"/>
          <w:szCs w:val="24"/>
        </w:rPr>
        <w:t xml:space="preserve"> that:</w:t>
      </w:r>
    </w:p>
    <w:p w14:paraId="5273208B" w14:textId="77777777" w:rsidR="00101C3A" w:rsidRDefault="00101C3A" w:rsidP="00470EBA">
      <w:pPr>
        <w:spacing w:after="0" w:line="240" w:lineRule="auto"/>
        <w:ind w:left="720"/>
        <w:jc w:val="both"/>
        <w:rPr>
          <w:rFonts w:ascii="Times New Roman" w:hAnsi="Times New Roman" w:cs="Times New Roman"/>
          <w:sz w:val="24"/>
          <w:szCs w:val="24"/>
        </w:rPr>
      </w:pPr>
    </w:p>
    <w:p w14:paraId="47BAA25B" w14:textId="651785C1" w:rsidR="00AF4E32" w:rsidRDefault="00AF4E32" w:rsidP="00470EBA">
      <w:pPr>
        <w:spacing w:after="0" w:line="240" w:lineRule="auto"/>
        <w:ind w:left="720"/>
        <w:jc w:val="both"/>
        <w:rPr>
          <w:rFonts w:ascii="Times New Roman" w:hAnsi="Times New Roman" w:cs="Times New Roman"/>
          <w:sz w:val="24"/>
          <w:szCs w:val="24"/>
        </w:rPr>
      </w:pPr>
      <w:r w:rsidRPr="00AF4E32">
        <w:rPr>
          <w:rFonts w:ascii="Times New Roman" w:hAnsi="Times New Roman" w:cs="Times New Roman"/>
          <w:sz w:val="24"/>
          <w:szCs w:val="24"/>
        </w:rPr>
        <w:t>“</w:t>
      </w:r>
      <w:proofErr w:type="gramStart"/>
      <w:r w:rsidRPr="00AF4E32">
        <w:rPr>
          <w:rFonts w:ascii="Times New Roman" w:hAnsi="Times New Roman" w:cs="Times New Roman"/>
          <w:sz w:val="24"/>
          <w:szCs w:val="24"/>
        </w:rPr>
        <w:t>the</w:t>
      </w:r>
      <w:proofErr w:type="gramEnd"/>
      <w:r w:rsidRPr="00AF4E32">
        <w:rPr>
          <w:rFonts w:ascii="Times New Roman" w:hAnsi="Times New Roman" w:cs="Times New Roman"/>
          <w:sz w:val="24"/>
          <w:szCs w:val="24"/>
        </w:rPr>
        <w:t xml:space="preserve"> Commission services will closely monitor the selection and implementation in this case, in order to ensure the compliance with the UNCRPD, and is committed to </w:t>
      </w:r>
      <w:r w:rsidRPr="00AF4E32">
        <w:rPr>
          <w:rFonts w:ascii="Times New Roman" w:hAnsi="Times New Roman" w:cs="Times New Roman"/>
          <w:sz w:val="24"/>
          <w:szCs w:val="24"/>
        </w:rPr>
        <w:lastRenderedPageBreak/>
        <w:t>examining the situation in case of alleged violation. In this work, the Commission counts on the contribution of NGOs´ monitoring activities to signal any such cases to the Managing Authority and the Commission. NGOs are also encouraged to pursue contacts with the Managing Authority and the Commission to share expertise on how the compliance of projects with the UNCRPD during project implementation can be ensured.”</w:t>
      </w:r>
    </w:p>
    <w:p w14:paraId="1164A876" w14:textId="77777777" w:rsidR="00101C3A" w:rsidRDefault="00101C3A" w:rsidP="00470EBA">
      <w:pPr>
        <w:spacing w:after="0" w:line="240" w:lineRule="auto"/>
        <w:ind w:left="720"/>
        <w:jc w:val="both"/>
        <w:rPr>
          <w:rFonts w:ascii="Times New Roman" w:hAnsi="Times New Roman" w:cs="Times New Roman"/>
          <w:sz w:val="24"/>
          <w:szCs w:val="24"/>
        </w:rPr>
      </w:pPr>
    </w:p>
    <w:p w14:paraId="5DF367FB" w14:textId="33A8119E" w:rsidR="00AF4E32" w:rsidRPr="003A4538" w:rsidRDefault="00AF4E32" w:rsidP="00470EBA">
      <w:pPr>
        <w:pStyle w:val="ListParagraph"/>
        <w:numPr>
          <w:ilvl w:val="0"/>
          <w:numId w:val="14"/>
        </w:numPr>
        <w:spacing w:after="0" w:line="240" w:lineRule="auto"/>
        <w:jc w:val="both"/>
        <w:rPr>
          <w:rFonts w:ascii="Times New Roman" w:hAnsi="Times New Roman" w:cs="Times New Roman"/>
          <w:sz w:val="24"/>
          <w:szCs w:val="24"/>
        </w:rPr>
      </w:pPr>
      <w:r w:rsidRPr="003A4538">
        <w:rPr>
          <w:rFonts w:ascii="Times New Roman" w:hAnsi="Times New Roman" w:cs="Times New Roman"/>
          <w:sz w:val="24"/>
          <w:szCs w:val="24"/>
        </w:rPr>
        <w:t>On 25 January 2024, Validity sent another letter to the European Commission</w:t>
      </w:r>
      <w:r w:rsidR="001B2208">
        <w:rPr>
          <w:rFonts w:ascii="Times New Roman" w:hAnsi="Times New Roman" w:cs="Times New Roman"/>
          <w:sz w:val="24"/>
          <w:szCs w:val="24"/>
        </w:rPr>
        <w:t>,</w:t>
      </w:r>
      <w:r w:rsidR="003A4538">
        <w:rPr>
          <w:rStyle w:val="FootnoteReference"/>
          <w:rFonts w:ascii="Times New Roman" w:hAnsi="Times New Roman" w:cs="Times New Roman"/>
          <w:sz w:val="24"/>
          <w:szCs w:val="24"/>
        </w:rPr>
        <w:footnoteReference w:id="20"/>
      </w:r>
      <w:r w:rsidRPr="003A4538">
        <w:rPr>
          <w:rFonts w:ascii="Times New Roman" w:hAnsi="Times New Roman" w:cs="Times New Roman"/>
          <w:sz w:val="24"/>
          <w:szCs w:val="24"/>
        </w:rPr>
        <w:t xml:space="preserve"> in which we informed the Commission about </w:t>
      </w:r>
      <w:r w:rsidRPr="00C7645D">
        <w:rPr>
          <w:rFonts w:ascii="Times New Roman" w:hAnsi="Times New Roman" w:cs="Times New Roman"/>
          <w:sz w:val="24"/>
          <w:szCs w:val="24"/>
        </w:rPr>
        <w:t xml:space="preserve">the </w:t>
      </w:r>
      <w:r w:rsidR="00C7645D" w:rsidRPr="00C7645D">
        <w:rPr>
          <w:rFonts w:ascii="Times New Roman" w:hAnsi="Times New Roman" w:cs="Times New Roman"/>
          <w:sz w:val="24"/>
          <w:szCs w:val="24"/>
        </w:rPr>
        <w:t>i</w:t>
      </w:r>
      <w:proofErr w:type="spellStart"/>
      <w:r w:rsidRPr="00C7645D">
        <w:rPr>
          <w:rFonts w:ascii="Times New Roman" w:hAnsi="Times New Roman" w:cs="Times New Roman"/>
          <w:kern w:val="2"/>
          <w:sz w:val="24"/>
          <w:szCs w:val="24"/>
          <w:lang w:val="en-US"/>
          <w14:ligatures w14:val="standardContextual"/>
        </w:rPr>
        <w:t>mplementation</w:t>
      </w:r>
      <w:proofErr w:type="spellEnd"/>
      <w:r w:rsidRPr="00C7645D">
        <w:rPr>
          <w:rFonts w:ascii="Times New Roman" w:hAnsi="Times New Roman" w:cs="Times New Roman"/>
          <w:kern w:val="2"/>
          <w:sz w:val="24"/>
          <w:szCs w:val="24"/>
          <w:lang w:val="en-US"/>
          <w14:ligatures w14:val="standardContextual"/>
        </w:rPr>
        <w:t xml:space="preserve"> of EFOP 2.2.25-22 in Hungary. We pointed out, </w:t>
      </w:r>
      <w:r w:rsidRPr="00A36516">
        <w:rPr>
          <w:rFonts w:ascii="Times New Roman" w:hAnsi="Times New Roman" w:cs="Times New Roman"/>
          <w:i/>
          <w:iCs/>
          <w:kern w:val="2"/>
          <w:sz w:val="24"/>
          <w:szCs w:val="24"/>
          <w:lang w:val="en-US"/>
          <w14:ligatures w14:val="standardContextual"/>
        </w:rPr>
        <w:t>inter alia</w:t>
      </w:r>
      <w:r w:rsidRPr="00C7645D">
        <w:rPr>
          <w:rFonts w:ascii="Times New Roman" w:hAnsi="Times New Roman" w:cs="Times New Roman"/>
          <w:kern w:val="2"/>
          <w:sz w:val="24"/>
          <w:szCs w:val="24"/>
          <w:lang w:val="en-US"/>
          <w14:ligatures w14:val="standardContextual"/>
        </w:rPr>
        <w:t>, that:</w:t>
      </w:r>
    </w:p>
    <w:p w14:paraId="4771E722" w14:textId="77777777" w:rsidR="00101C3A" w:rsidRDefault="00101C3A" w:rsidP="00470EBA">
      <w:pPr>
        <w:spacing w:after="0" w:line="240" w:lineRule="auto"/>
        <w:ind w:left="720"/>
        <w:jc w:val="both"/>
        <w:rPr>
          <w:rFonts w:ascii="Times New Roman" w:hAnsi="Times New Roman" w:cs="Times New Roman"/>
          <w:kern w:val="2"/>
          <w:sz w:val="24"/>
          <w:szCs w:val="24"/>
          <w:lang w:val="en-US"/>
          <w14:ligatures w14:val="standardContextual"/>
        </w:rPr>
      </w:pPr>
    </w:p>
    <w:p w14:paraId="5DE8E9BD" w14:textId="48E86CB9" w:rsidR="00AF4E32" w:rsidRDefault="00AF4E32" w:rsidP="00470EBA">
      <w:pPr>
        <w:spacing w:after="0" w:line="240" w:lineRule="auto"/>
        <w:ind w:left="720"/>
        <w:jc w:val="both"/>
        <w:rPr>
          <w:rFonts w:ascii="Times New Roman" w:hAnsi="Times New Roman" w:cs="Times New Roman"/>
          <w:kern w:val="2"/>
          <w:sz w:val="24"/>
          <w:szCs w:val="24"/>
          <w:lang w:val="en-US"/>
          <w14:ligatures w14:val="standardContextual"/>
        </w:rPr>
      </w:pPr>
      <w:r w:rsidRPr="004669D7">
        <w:rPr>
          <w:rFonts w:ascii="Times New Roman" w:hAnsi="Times New Roman" w:cs="Times New Roman"/>
          <w:kern w:val="2"/>
          <w:sz w:val="24"/>
          <w:szCs w:val="24"/>
          <w:lang w:val="en-US"/>
          <w14:ligatures w14:val="standardContextual"/>
        </w:rPr>
        <w:t>“In March and April 2023, Hungary approved thirty-five projects to create group homes for 6 and 12 people. This includes projects that will create speciali</w:t>
      </w:r>
      <w:r w:rsidR="00A3129E">
        <w:rPr>
          <w:rFonts w:ascii="Times New Roman" w:hAnsi="Times New Roman" w:cs="Times New Roman"/>
          <w:kern w:val="2"/>
          <w:sz w:val="24"/>
          <w:szCs w:val="24"/>
          <w:lang w:val="en-US"/>
          <w14:ligatures w14:val="standardContextual"/>
        </w:rPr>
        <w:t>s</w:t>
      </w:r>
      <w:r w:rsidRPr="004669D7">
        <w:rPr>
          <w:rFonts w:ascii="Times New Roman" w:hAnsi="Times New Roman" w:cs="Times New Roman"/>
          <w:kern w:val="2"/>
          <w:sz w:val="24"/>
          <w:szCs w:val="24"/>
          <w:lang w:val="en-US"/>
          <w14:ligatures w14:val="standardContextual"/>
        </w:rPr>
        <w:t>ed daycare centers for persons with disabilities, in violation of Hungary’s obligations under Article 19 of the CRPD, General Comment No. 5 of the CRPD Committee, the CRPD Committee’s Inquiry Report on Hungary, and the Guidelines on deinstitutionalization, including in emergencies. If the projects go ahead, the rights of dozens of persons with disabilities and/or psychiatric patients will be violated.”</w:t>
      </w:r>
    </w:p>
    <w:p w14:paraId="4B5BE488" w14:textId="77777777" w:rsidR="00AF4E32" w:rsidRPr="004669D7" w:rsidRDefault="00AF4E32" w:rsidP="00470EBA">
      <w:pPr>
        <w:spacing w:after="0" w:line="240" w:lineRule="auto"/>
        <w:jc w:val="both"/>
        <w:rPr>
          <w:rFonts w:ascii="Times New Roman" w:hAnsi="Times New Roman" w:cs="Times New Roman"/>
          <w:kern w:val="2"/>
          <w:sz w:val="24"/>
          <w:szCs w:val="24"/>
          <w:lang w:val="en-US"/>
          <w14:ligatures w14:val="standardContextual"/>
        </w:rPr>
      </w:pPr>
    </w:p>
    <w:p w14:paraId="1F5B0C53" w14:textId="732D8938" w:rsidR="00AF4E32" w:rsidRPr="00A9392E" w:rsidRDefault="00AF4E32" w:rsidP="00470EBA">
      <w:pPr>
        <w:pStyle w:val="ListParagraph"/>
        <w:numPr>
          <w:ilvl w:val="0"/>
          <w:numId w:val="14"/>
        </w:numPr>
        <w:spacing w:after="0" w:line="240" w:lineRule="auto"/>
        <w:jc w:val="both"/>
        <w:rPr>
          <w:rFonts w:ascii="Times New Roman" w:hAnsi="Times New Roman" w:cs="Times New Roman"/>
          <w:b/>
          <w:bCs/>
          <w:kern w:val="2"/>
          <w:sz w:val="24"/>
          <w:szCs w:val="24"/>
          <w:lang w:val="en-US"/>
          <w14:ligatures w14:val="standardContextual"/>
        </w:rPr>
      </w:pPr>
      <w:r w:rsidRPr="00A9392E">
        <w:rPr>
          <w:rFonts w:ascii="Times New Roman" w:hAnsi="Times New Roman" w:cs="Times New Roman"/>
          <w:kern w:val="2"/>
          <w:sz w:val="24"/>
          <w:szCs w:val="24"/>
          <w:lang w:val="en-US"/>
          <w14:ligatures w14:val="standardContextual"/>
        </w:rPr>
        <w:t xml:space="preserve">Validity requested the Commission to </w:t>
      </w:r>
      <w:r w:rsidRPr="00346D72">
        <w:rPr>
          <w:rFonts w:ascii="Times New Roman" w:hAnsi="Times New Roman" w:cs="Times New Roman"/>
          <w:kern w:val="2"/>
          <w:sz w:val="24"/>
          <w:szCs w:val="24"/>
          <w:lang w:val="en-US"/>
          <w14:ligatures w14:val="standardContextual"/>
        </w:rPr>
        <w:t xml:space="preserve">immediately investigate the situation and send a ‘letter of formal notice’ to Hungary </w:t>
      </w:r>
      <w:proofErr w:type="gramStart"/>
      <w:r w:rsidRPr="00346D72">
        <w:rPr>
          <w:rFonts w:ascii="Times New Roman" w:hAnsi="Times New Roman" w:cs="Times New Roman"/>
          <w:kern w:val="2"/>
          <w:sz w:val="24"/>
          <w:szCs w:val="24"/>
          <w:lang w:val="en-US"/>
          <w14:ligatures w14:val="standardContextual"/>
        </w:rPr>
        <w:t>in order to</w:t>
      </w:r>
      <w:proofErr w:type="gramEnd"/>
      <w:r w:rsidRPr="00346D72">
        <w:rPr>
          <w:rFonts w:ascii="Times New Roman" w:hAnsi="Times New Roman" w:cs="Times New Roman"/>
          <w:kern w:val="2"/>
          <w:sz w:val="24"/>
          <w:szCs w:val="24"/>
          <w:lang w:val="en-US"/>
          <w14:ligatures w14:val="standardContextual"/>
        </w:rPr>
        <w:t xml:space="preserve"> receive its observations on this matter and to protect the budget of the EU and prevent misuse of funds in violation of European Union and International law.</w:t>
      </w:r>
    </w:p>
    <w:p w14:paraId="02F49A9B" w14:textId="77777777" w:rsidR="00AF4E32" w:rsidRPr="00AF4E32" w:rsidRDefault="00AF4E32" w:rsidP="00470EBA">
      <w:pPr>
        <w:spacing w:after="0" w:line="240" w:lineRule="auto"/>
        <w:jc w:val="both"/>
        <w:rPr>
          <w:rFonts w:ascii="Times New Roman" w:hAnsi="Times New Roman" w:cs="Times New Roman"/>
          <w:b/>
          <w:bCs/>
          <w:kern w:val="2"/>
          <w:sz w:val="24"/>
          <w:szCs w:val="24"/>
          <w:lang w:val="en-US"/>
          <w14:ligatures w14:val="standardContextual"/>
        </w:rPr>
      </w:pPr>
    </w:p>
    <w:p w14:paraId="7CDBE699" w14:textId="7FCA4B5C" w:rsidR="00AF4E32" w:rsidRDefault="00AF4E32" w:rsidP="00470EBA">
      <w:pPr>
        <w:pStyle w:val="ListParagraph"/>
        <w:numPr>
          <w:ilvl w:val="0"/>
          <w:numId w:val="14"/>
        </w:numPr>
        <w:spacing w:after="0" w:line="240" w:lineRule="auto"/>
        <w:jc w:val="both"/>
        <w:rPr>
          <w:rFonts w:ascii="Times New Roman" w:eastAsia="Calibri" w:hAnsi="Times New Roman" w:cs="Times New Roman"/>
          <w:sz w:val="24"/>
          <w:szCs w:val="24"/>
          <w:lang w:val="en-US"/>
        </w:rPr>
      </w:pPr>
      <w:r w:rsidRPr="00DA111A">
        <w:rPr>
          <w:rFonts w:ascii="Times New Roman" w:eastAsia="Calibri" w:hAnsi="Times New Roman" w:cs="Times New Roman"/>
          <w:sz w:val="24"/>
          <w:szCs w:val="24"/>
          <w:lang w:val="en-US"/>
        </w:rPr>
        <w:t>On 29 April 2024, we received a response from the European Commission</w:t>
      </w:r>
      <w:r w:rsidR="00DA111A">
        <w:rPr>
          <w:rStyle w:val="FootnoteReference"/>
          <w:rFonts w:ascii="Times New Roman" w:eastAsia="Calibri" w:hAnsi="Times New Roman" w:cs="Times New Roman"/>
          <w:sz w:val="24"/>
          <w:szCs w:val="24"/>
          <w:lang w:val="en-US"/>
        </w:rPr>
        <w:footnoteReference w:id="21"/>
      </w:r>
      <w:r w:rsidRPr="00DA111A">
        <w:rPr>
          <w:rFonts w:ascii="Times New Roman" w:eastAsia="Calibri" w:hAnsi="Times New Roman" w:cs="Times New Roman"/>
          <w:sz w:val="24"/>
          <w:szCs w:val="24"/>
          <w:lang w:val="en-US"/>
        </w:rPr>
        <w:t xml:space="preserve"> concerning our letters of 20 December 2022 and 25 January 2024</w:t>
      </w:r>
      <w:r w:rsidR="001279D6">
        <w:rPr>
          <w:rFonts w:ascii="Times New Roman" w:eastAsia="Calibri" w:hAnsi="Times New Roman" w:cs="Times New Roman"/>
          <w:sz w:val="24"/>
          <w:szCs w:val="24"/>
          <w:lang w:val="en-US"/>
        </w:rPr>
        <w:t xml:space="preserve">; </w:t>
      </w:r>
      <w:r w:rsidR="00C20CAB">
        <w:rPr>
          <w:rFonts w:ascii="Times New Roman" w:eastAsia="Calibri" w:hAnsi="Times New Roman" w:cs="Times New Roman"/>
          <w:sz w:val="24"/>
          <w:szCs w:val="24"/>
          <w:lang w:val="en-US"/>
        </w:rPr>
        <w:t>the European Commission</w:t>
      </w:r>
      <w:r w:rsidRPr="00DA111A">
        <w:rPr>
          <w:rFonts w:ascii="Times New Roman" w:eastAsia="Calibri" w:hAnsi="Times New Roman" w:cs="Times New Roman"/>
          <w:sz w:val="24"/>
          <w:szCs w:val="24"/>
          <w:lang w:val="en-US"/>
        </w:rPr>
        <w:t xml:space="preserve"> dismissed our arguments relying on input</w:t>
      </w:r>
      <w:r w:rsidR="00091B06">
        <w:rPr>
          <w:rFonts w:ascii="Times New Roman" w:eastAsia="Calibri" w:hAnsi="Times New Roman" w:cs="Times New Roman"/>
          <w:sz w:val="24"/>
          <w:szCs w:val="24"/>
          <w:lang w:val="en-US"/>
        </w:rPr>
        <w:t xml:space="preserve">s received from </w:t>
      </w:r>
      <w:r w:rsidRPr="00DA111A">
        <w:rPr>
          <w:rFonts w:ascii="Times New Roman" w:eastAsia="Calibri" w:hAnsi="Times New Roman" w:cs="Times New Roman"/>
          <w:sz w:val="24"/>
          <w:szCs w:val="24"/>
          <w:lang w:val="en-US"/>
        </w:rPr>
        <w:t>the Hungarian Managing Authority</w:t>
      </w:r>
      <w:r w:rsidR="00091B06">
        <w:rPr>
          <w:rFonts w:ascii="Times New Roman" w:eastAsia="Calibri" w:hAnsi="Times New Roman" w:cs="Times New Roman"/>
          <w:sz w:val="24"/>
          <w:szCs w:val="24"/>
          <w:lang w:val="en-US"/>
        </w:rPr>
        <w:t xml:space="preserve">. The European Commission informed us that they </w:t>
      </w:r>
      <w:r w:rsidRPr="00DA111A">
        <w:rPr>
          <w:rFonts w:ascii="Times New Roman" w:eastAsia="Calibri" w:hAnsi="Times New Roman" w:cs="Times New Roman"/>
          <w:sz w:val="24"/>
          <w:szCs w:val="24"/>
          <w:lang w:val="en-US"/>
        </w:rPr>
        <w:t>found no evidence of misuse of EU funds and incompatibility with the CRPD.</w:t>
      </w:r>
    </w:p>
    <w:p w14:paraId="3E6411EF" w14:textId="77777777" w:rsidR="00B100C1" w:rsidRPr="00B100C1" w:rsidRDefault="00B100C1" w:rsidP="00470EBA">
      <w:pPr>
        <w:pStyle w:val="ListParagraph"/>
        <w:spacing w:after="0" w:line="240" w:lineRule="auto"/>
        <w:rPr>
          <w:rFonts w:ascii="Times New Roman" w:eastAsia="Calibri" w:hAnsi="Times New Roman" w:cs="Times New Roman"/>
          <w:sz w:val="24"/>
          <w:szCs w:val="24"/>
          <w:lang w:val="en-US"/>
        </w:rPr>
      </w:pPr>
    </w:p>
    <w:p w14:paraId="210743E2" w14:textId="7E22C0E1" w:rsidR="00FD0E8F" w:rsidRPr="001B2249" w:rsidRDefault="004D5060" w:rsidP="00470EBA">
      <w:pPr>
        <w:pStyle w:val="ListParagraph"/>
        <w:numPr>
          <w:ilvl w:val="0"/>
          <w:numId w:val="14"/>
        </w:num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On 20 November 2024,</w:t>
      </w:r>
      <w:r w:rsidR="0030753F">
        <w:rPr>
          <w:rFonts w:ascii="Times New Roman" w:eastAsia="Calibri" w:hAnsi="Times New Roman" w:cs="Times New Roman"/>
          <w:sz w:val="24"/>
          <w:szCs w:val="24"/>
          <w:lang w:val="en-US"/>
        </w:rPr>
        <w:t xml:space="preserve"> the European Commission issued</w:t>
      </w:r>
      <w:r w:rsidR="00A10A6E">
        <w:rPr>
          <w:rFonts w:ascii="Times New Roman" w:eastAsia="Calibri" w:hAnsi="Times New Roman" w:cs="Times New Roman"/>
          <w:sz w:val="24"/>
          <w:szCs w:val="24"/>
          <w:lang w:val="en-US"/>
        </w:rPr>
        <w:t xml:space="preserve"> </w:t>
      </w:r>
      <w:r w:rsidR="00EB2247">
        <w:rPr>
          <w:rFonts w:ascii="Times New Roman" w:eastAsia="Calibri" w:hAnsi="Times New Roman" w:cs="Times New Roman"/>
          <w:sz w:val="24"/>
          <w:szCs w:val="24"/>
          <w:lang w:val="en-US"/>
        </w:rPr>
        <w:t>‘</w:t>
      </w:r>
      <w:r w:rsidR="00A10A6E" w:rsidRPr="00A10A6E">
        <w:rPr>
          <w:rFonts w:ascii="Times New Roman" w:eastAsia="Calibri" w:hAnsi="Times New Roman" w:cs="Times New Roman"/>
          <w:i/>
          <w:iCs/>
          <w:sz w:val="24"/>
          <w:szCs w:val="24"/>
          <w:lang w:val="en-US"/>
        </w:rPr>
        <w:t>Guidance on independent living and inclusion in the community of persons with disabilities in the context of EU funding</w:t>
      </w:r>
      <w:r w:rsidR="00EB2247">
        <w:rPr>
          <w:rFonts w:ascii="Times New Roman" w:eastAsia="Calibri" w:hAnsi="Times New Roman" w:cs="Times New Roman"/>
          <w:sz w:val="24"/>
          <w:szCs w:val="24"/>
          <w:lang w:val="en-US"/>
        </w:rPr>
        <w:t>’</w:t>
      </w:r>
      <w:r w:rsidR="00A27000">
        <w:rPr>
          <w:rFonts w:ascii="Times New Roman" w:eastAsia="Calibri" w:hAnsi="Times New Roman" w:cs="Times New Roman"/>
          <w:sz w:val="24"/>
          <w:szCs w:val="24"/>
          <w:lang w:val="en-US"/>
        </w:rPr>
        <w:t>.</w:t>
      </w:r>
      <w:r w:rsidR="00247CE6">
        <w:rPr>
          <w:rStyle w:val="FootnoteReference"/>
          <w:rFonts w:ascii="Times New Roman" w:eastAsia="Calibri" w:hAnsi="Times New Roman" w:cs="Times New Roman"/>
          <w:sz w:val="24"/>
          <w:szCs w:val="24"/>
          <w:lang w:val="en-US"/>
        </w:rPr>
        <w:footnoteReference w:id="22"/>
      </w:r>
      <w:r w:rsidR="00A27000">
        <w:rPr>
          <w:rFonts w:ascii="Times New Roman" w:eastAsia="Calibri" w:hAnsi="Times New Roman" w:cs="Times New Roman"/>
          <w:sz w:val="24"/>
          <w:szCs w:val="24"/>
          <w:lang w:val="en-US"/>
        </w:rPr>
        <w:t xml:space="preserve"> In this Commission Notice, </w:t>
      </w:r>
      <w:r w:rsidR="003406BA">
        <w:rPr>
          <w:rFonts w:ascii="Times New Roman" w:eastAsia="Calibri" w:hAnsi="Times New Roman" w:cs="Times New Roman"/>
          <w:sz w:val="24"/>
          <w:szCs w:val="24"/>
          <w:lang w:val="en-US"/>
        </w:rPr>
        <w:t xml:space="preserve">the creation of small group homes is </w:t>
      </w:r>
      <w:r w:rsidR="00636586">
        <w:rPr>
          <w:rFonts w:ascii="Times New Roman" w:eastAsia="Calibri" w:hAnsi="Times New Roman" w:cs="Times New Roman"/>
          <w:sz w:val="24"/>
          <w:szCs w:val="24"/>
          <w:lang w:val="en-US"/>
        </w:rPr>
        <w:t xml:space="preserve">very narrowly </w:t>
      </w:r>
      <w:r w:rsidR="00636586" w:rsidRPr="001B2249">
        <w:rPr>
          <w:rFonts w:ascii="Times New Roman" w:eastAsia="Calibri" w:hAnsi="Times New Roman" w:cs="Times New Roman"/>
          <w:sz w:val="24"/>
          <w:szCs w:val="24"/>
          <w:lang w:val="en-US"/>
        </w:rPr>
        <w:t xml:space="preserve">addressed. </w:t>
      </w:r>
      <w:r w:rsidR="000B192D">
        <w:rPr>
          <w:rFonts w:ascii="Times New Roman" w:eastAsia="Calibri" w:hAnsi="Times New Roman" w:cs="Times New Roman"/>
          <w:sz w:val="24"/>
          <w:szCs w:val="24"/>
          <w:lang w:val="en-US"/>
        </w:rPr>
        <w:t>Chapter</w:t>
      </w:r>
      <w:r w:rsidR="00DD47AC" w:rsidRPr="00DD47AC">
        <w:rPr>
          <w:rFonts w:ascii="Times New Roman" w:eastAsia="Calibri" w:hAnsi="Times New Roman" w:cs="Times New Roman"/>
          <w:sz w:val="24"/>
          <w:szCs w:val="24"/>
          <w:lang w:val="en-US"/>
        </w:rPr>
        <w:t xml:space="preserve"> 3.1 of the document stresses that:</w:t>
      </w:r>
    </w:p>
    <w:p w14:paraId="1B2A87ED" w14:textId="77777777" w:rsidR="00AF4E32" w:rsidRPr="001B2249" w:rsidRDefault="00AF4E32" w:rsidP="00470EBA">
      <w:pPr>
        <w:spacing w:after="0" w:line="240" w:lineRule="auto"/>
        <w:jc w:val="both"/>
        <w:rPr>
          <w:rFonts w:ascii="Times New Roman" w:hAnsi="Times New Roman" w:cs="Times New Roman"/>
          <w:b/>
          <w:bCs/>
          <w:kern w:val="2"/>
          <w:sz w:val="24"/>
          <w:szCs w:val="24"/>
          <w:lang w:val="en-US"/>
          <w14:ligatures w14:val="standardContextual"/>
        </w:rPr>
      </w:pPr>
    </w:p>
    <w:p w14:paraId="49AD61BE" w14:textId="529C12B8" w:rsidR="00AF4E32" w:rsidRPr="002210F2" w:rsidRDefault="008A5112" w:rsidP="00470EBA">
      <w:pPr>
        <w:spacing w:after="0" w:line="240" w:lineRule="auto"/>
        <w:ind w:left="720"/>
        <w:jc w:val="both"/>
        <w:rPr>
          <w:rFonts w:ascii="Times New Roman" w:hAnsi="Times New Roman" w:cs="Times New Roman"/>
          <w:b/>
          <w:bCs/>
          <w:i/>
          <w:iCs/>
          <w:sz w:val="24"/>
          <w:szCs w:val="24"/>
        </w:rPr>
      </w:pPr>
      <w:r>
        <w:rPr>
          <w:rFonts w:ascii="Times New Roman" w:hAnsi="Times New Roman" w:cs="Times New Roman"/>
          <w:sz w:val="24"/>
          <w:szCs w:val="24"/>
          <w:lang w:val="en-US"/>
        </w:rPr>
        <w:t xml:space="preserve">“(…) </w:t>
      </w:r>
      <w:r w:rsidR="00196A78" w:rsidRPr="001B2249">
        <w:rPr>
          <w:rFonts w:ascii="Times New Roman" w:hAnsi="Times New Roman" w:cs="Times New Roman"/>
          <w:sz w:val="24"/>
          <w:szCs w:val="24"/>
        </w:rPr>
        <w:t xml:space="preserve">The right to independent living is not consistent with the practice of replacing large-scale institutional settings by (or transforming them into) </w:t>
      </w:r>
      <w:r w:rsidR="00196A78" w:rsidRPr="002210F2">
        <w:rPr>
          <w:rFonts w:ascii="Times New Roman" w:hAnsi="Times New Roman" w:cs="Times New Roman"/>
          <w:i/>
          <w:iCs/>
          <w:sz w:val="24"/>
          <w:szCs w:val="24"/>
        </w:rPr>
        <w:t>smaller ones where the preconditions for independent living and inclusion in the community are not met,</w:t>
      </w:r>
      <w:r w:rsidR="00196A78" w:rsidRPr="001B2249">
        <w:rPr>
          <w:rFonts w:ascii="Times New Roman" w:hAnsi="Times New Roman" w:cs="Times New Roman"/>
          <w:sz w:val="24"/>
          <w:szCs w:val="24"/>
        </w:rPr>
        <w:t xml:space="preserve"> nor with having persons with disabilities living in their homes without the support mechanisms that enable their inclusion in community</w:t>
      </w:r>
      <w:r>
        <w:rPr>
          <w:rFonts w:ascii="Times New Roman" w:hAnsi="Times New Roman" w:cs="Times New Roman"/>
          <w:sz w:val="24"/>
          <w:szCs w:val="24"/>
        </w:rPr>
        <w:t>…”</w:t>
      </w:r>
      <w:r w:rsidR="002210F2">
        <w:rPr>
          <w:rFonts w:ascii="Times New Roman" w:hAnsi="Times New Roman" w:cs="Times New Roman"/>
          <w:sz w:val="24"/>
          <w:szCs w:val="24"/>
        </w:rPr>
        <w:t xml:space="preserve"> (</w:t>
      </w:r>
      <w:r w:rsidR="002210F2" w:rsidRPr="002210F2">
        <w:rPr>
          <w:rFonts w:ascii="Times New Roman" w:hAnsi="Times New Roman" w:cs="Times New Roman"/>
          <w:i/>
          <w:iCs/>
          <w:sz w:val="24"/>
          <w:szCs w:val="24"/>
        </w:rPr>
        <w:t>emphasis added</w:t>
      </w:r>
      <w:r w:rsidR="002210F2">
        <w:rPr>
          <w:rFonts w:ascii="Times New Roman" w:hAnsi="Times New Roman" w:cs="Times New Roman"/>
          <w:sz w:val="24"/>
          <w:szCs w:val="24"/>
        </w:rPr>
        <w:t>)</w:t>
      </w:r>
    </w:p>
    <w:p w14:paraId="6B8B96FC" w14:textId="77777777" w:rsidR="00196A78" w:rsidRDefault="00196A78" w:rsidP="00470EBA">
      <w:pPr>
        <w:spacing w:after="0" w:line="240" w:lineRule="auto"/>
        <w:jc w:val="both"/>
        <w:rPr>
          <w:rFonts w:ascii="Times New Roman" w:hAnsi="Times New Roman" w:cs="Times New Roman"/>
          <w:b/>
          <w:bCs/>
          <w:kern w:val="2"/>
          <w:sz w:val="24"/>
          <w:szCs w:val="24"/>
          <w:lang w:val="en-US"/>
          <w14:ligatures w14:val="standardContextual"/>
        </w:rPr>
      </w:pPr>
    </w:p>
    <w:p w14:paraId="6B993603" w14:textId="73EF4FCC" w:rsidR="00676F3A" w:rsidRDefault="008536EB" w:rsidP="00470EBA">
      <w:pPr>
        <w:pStyle w:val="ListParagraph"/>
        <w:numPr>
          <w:ilvl w:val="0"/>
          <w:numId w:val="14"/>
        </w:numPr>
        <w:spacing w:after="0" w:line="240" w:lineRule="auto"/>
        <w:jc w:val="both"/>
        <w:rPr>
          <w:rFonts w:ascii="Times New Roman" w:hAnsi="Times New Roman" w:cs="Times New Roman"/>
          <w:kern w:val="2"/>
          <w:sz w:val="24"/>
          <w:szCs w:val="24"/>
          <w:lang w:val="en-US"/>
          <w14:ligatures w14:val="standardContextual"/>
        </w:rPr>
      </w:pPr>
      <w:r w:rsidRPr="008536EB">
        <w:rPr>
          <w:rFonts w:ascii="Times New Roman" w:hAnsi="Times New Roman" w:cs="Times New Roman"/>
          <w:kern w:val="2"/>
          <w:sz w:val="24"/>
          <w:szCs w:val="24"/>
          <w:lang w:val="en-US"/>
          <w14:ligatures w14:val="standardContextual"/>
        </w:rPr>
        <w:lastRenderedPageBreak/>
        <w:t xml:space="preserve">Unfortunately, </w:t>
      </w:r>
      <w:r>
        <w:rPr>
          <w:rFonts w:ascii="Times New Roman" w:hAnsi="Times New Roman" w:cs="Times New Roman"/>
          <w:kern w:val="2"/>
          <w:sz w:val="24"/>
          <w:szCs w:val="24"/>
          <w:lang w:val="en-US"/>
          <w14:ligatures w14:val="standardContextual"/>
        </w:rPr>
        <w:t>the wording</w:t>
      </w:r>
      <w:r w:rsidR="00F862C6">
        <w:rPr>
          <w:rFonts w:ascii="Times New Roman" w:hAnsi="Times New Roman" w:cs="Times New Roman"/>
          <w:kern w:val="2"/>
          <w:sz w:val="24"/>
          <w:szCs w:val="24"/>
          <w:lang w:val="en-US"/>
          <w14:ligatures w14:val="standardContextual"/>
        </w:rPr>
        <w:t xml:space="preserve"> here appears to be deliberately </w:t>
      </w:r>
      <w:proofErr w:type="gramStart"/>
      <w:r w:rsidR="00F862C6">
        <w:rPr>
          <w:rFonts w:ascii="Times New Roman" w:hAnsi="Times New Roman" w:cs="Times New Roman"/>
          <w:kern w:val="2"/>
          <w:sz w:val="24"/>
          <w:szCs w:val="24"/>
          <w:lang w:val="en-US"/>
          <w14:ligatures w14:val="standardContextual"/>
        </w:rPr>
        <w:t>vague, and</w:t>
      </w:r>
      <w:proofErr w:type="gramEnd"/>
      <w:r w:rsidR="00F862C6">
        <w:rPr>
          <w:rFonts w:ascii="Times New Roman" w:hAnsi="Times New Roman" w:cs="Times New Roman"/>
          <w:kern w:val="2"/>
          <w:sz w:val="24"/>
          <w:szCs w:val="24"/>
          <w:lang w:val="en-US"/>
          <w14:ligatures w14:val="standardContextual"/>
        </w:rPr>
        <w:t xml:space="preserve"> indeed raises the proposition that smaller institutions may </w:t>
      </w:r>
      <w:r w:rsidR="006F6B55">
        <w:rPr>
          <w:rFonts w:ascii="Times New Roman" w:hAnsi="Times New Roman" w:cs="Times New Roman"/>
          <w:kern w:val="2"/>
          <w:sz w:val="24"/>
          <w:szCs w:val="24"/>
          <w:lang w:val="en-US"/>
          <w14:ligatures w14:val="standardContextual"/>
        </w:rPr>
        <w:t>meet the preconditions for independent living and inclusion in the community where “support mechanisms” are provided. This</w:t>
      </w:r>
      <w:r w:rsidR="009553BD">
        <w:rPr>
          <w:rFonts w:ascii="Times New Roman" w:hAnsi="Times New Roman" w:cs="Times New Roman"/>
          <w:kern w:val="2"/>
          <w:sz w:val="24"/>
          <w:szCs w:val="24"/>
          <w:lang w:val="en-US"/>
          <w14:ligatures w14:val="standardContextual"/>
        </w:rPr>
        <w:t xml:space="preserve"> contradicts the letter and spirit of the Convention, and the CRPD Committee’s authoritative standards</w:t>
      </w:r>
      <w:r w:rsidR="004A2086">
        <w:rPr>
          <w:rFonts w:ascii="Times New Roman" w:hAnsi="Times New Roman" w:cs="Times New Roman"/>
          <w:kern w:val="2"/>
          <w:sz w:val="24"/>
          <w:szCs w:val="24"/>
          <w:lang w:val="en-US"/>
          <w14:ligatures w14:val="standardContextual"/>
        </w:rPr>
        <w:t xml:space="preserve">. </w:t>
      </w:r>
      <w:r w:rsidR="00332BCE">
        <w:rPr>
          <w:rFonts w:ascii="Times New Roman" w:hAnsi="Times New Roman" w:cs="Times New Roman"/>
          <w:kern w:val="2"/>
          <w:sz w:val="24"/>
          <w:szCs w:val="24"/>
          <w:lang w:val="en-US"/>
          <w14:ligatures w14:val="standardContextual"/>
        </w:rPr>
        <w:t xml:space="preserve">This </w:t>
      </w:r>
      <w:r w:rsidR="00164359">
        <w:rPr>
          <w:rFonts w:ascii="Times New Roman" w:hAnsi="Times New Roman" w:cs="Times New Roman"/>
          <w:kern w:val="2"/>
          <w:sz w:val="24"/>
          <w:szCs w:val="24"/>
          <w:lang w:val="en-US"/>
          <w14:ligatures w14:val="standardContextual"/>
        </w:rPr>
        <w:t>was</w:t>
      </w:r>
      <w:r w:rsidR="00B44B3D">
        <w:rPr>
          <w:rFonts w:ascii="Times New Roman" w:hAnsi="Times New Roman" w:cs="Times New Roman"/>
          <w:kern w:val="2"/>
          <w:sz w:val="24"/>
          <w:szCs w:val="24"/>
          <w:lang w:val="en-US"/>
          <w14:ligatures w14:val="standardContextual"/>
        </w:rPr>
        <w:t xml:space="preserve"> </w:t>
      </w:r>
      <w:r w:rsidR="00353682">
        <w:rPr>
          <w:rFonts w:ascii="Times New Roman" w:hAnsi="Times New Roman" w:cs="Times New Roman"/>
          <w:kern w:val="2"/>
          <w:sz w:val="24"/>
          <w:szCs w:val="24"/>
          <w:lang w:val="en-US"/>
          <w14:ligatures w14:val="standardContextual"/>
        </w:rPr>
        <w:t xml:space="preserve">indeed </w:t>
      </w:r>
      <w:r w:rsidR="00B44B3D">
        <w:rPr>
          <w:rFonts w:ascii="Times New Roman" w:hAnsi="Times New Roman" w:cs="Times New Roman"/>
          <w:kern w:val="2"/>
          <w:sz w:val="24"/>
          <w:szCs w:val="24"/>
          <w:lang w:val="en-US"/>
          <w14:ligatures w14:val="standardContextual"/>
        </w:rPr>
        <w:t xml:space="preserve">the scenario </w:t>
      </w:r>
      <w:r w:rsidR="00353682">
        <w:rPr>
          <w:rFonts w:ascii="Times New Roman" w:hAnsi="Times New Roman" w:cs="Times New Roman"/>
          <w:kern w:val="2"/>
          <w:sz w:val="24"/>
          <w:szCs w:val="24"/>
          <w:lang w:val="en-US"/>
          <w14:ligatures w14:val="standardContextual"/>
        </w:rPr>
        <w:t>concerning</w:t>
      </w:r>
      <w:r w:rsidR="00B44B3D">
        <w:rPr>
          <w:rFonts w:ascii="Times New Roman" w:hAnsi="Times New Roman" w:cs="Times New Roman"/>
          <w:kern w:val="2"/>
          <w:sz w:val="24"/>
          <w:szCs w:val="24"/>
          <w:lang w:val="en-US"/>
          <w14:ligatures w14:val="standardContextual"/>
        </w:rPr>
        <w:t xml:space="preserve"> the Hungarian EFOP </w:t>
      </w:r>
      <w:r w:rsidR="00B44B3D" w:rsidRPr="00B44B3D">
        <w:rPr>
          <w:rFonts w:ascii="Times New Roman" w:hAnsi="Times New Roman" w:cs="Times New Roman"/>
          <w:kern w:val="2"/>
          <w:sz w:val="24"/>
          <w:szCs w:val="24"/>
          <w:lang w:val="en-US"/>
          <w14:ligatures w14:val="standardContextual"/>
        </w:rPr>
        <w:t xml:space="preserve">2.2.25-22 </w:t>
      </w:r>
      <w:r w:rsidR="001B29DF">
        <w:rPr>
          <w:rFonts w:ascii="Times New Roman" w:hAnsi="Times New Roman" w:cs="Times New Roman"/>
          <w:kern w:val="2"/>
          <w:sz w:val="24"/>
          <w:szCs w:val="24"/>
          <w:lang w:val="en-US"/>
          <w14:ligatures w14:val="standardContextual"/>
        </w:rPr>
        <w:t xml:space="preserve">Deinstitutionalisation </w:t>
      </w:r>
      <w:r w:rsidR="00024D28">
        <w:rPr>
          <w:rFonts w:ascii="Times New Roman" w:hAnsi="Times New Roman" w:cs="Times New Roman"/>
          <w:kern w:val="2"/>
          <w:sz w:val="24"/>
          <w:szCs w:val="24"/>
          <w:lang w:val="en-US"/>
          <w14:ligatures w14:val="standardContextual"/>
        </w:rPr>
        <w:t>project described above,</w:t>
      </w:r>
      <w:r w:rsidR="005C3B13">
        <w:rPr>
          <w:rFonts w:ascii="Times New Roman" w:hAnsi="Times New Roman" w:cs="Times New Roman"/>
          <w:kern w:val="2"/>
          <w:sz w:val="24"/>
          <w:szCs w:val="24"/>
          <w:lang w:val="en-US"/>
          <w14:ligatures w14:val="standardContextual"/>
        </w:rPr>
        <w:t xml:space="preserve"> where the Member State con</w:t>
      </w:r>
      <w:r w:rsidR="00D344FD">
        <w:rPr>
          <w:rFonts w:ascii="Times New Roman" w:hAnsi="Times New Roman" w:cs="Times New Roman"/>
          <w:kern w:val="2"/>
          <w:sz w:val="24"/>
          <w:szCs w:val="24"/>
          <w:lang w:val="en-US"/>
          <w14:ligatures w14:val="standardContextual"/>
        </w:rPr>
        <w:t>vinced the Commission that the transfer of persons with disabilities from large institution</w:t>
      </w:r>
      <w:r w:rsidR="00287285">
        <w:rPr>
          <w:rFonts w:ascii="Times New Roman" w:hAnsi="Times New Roman" w:cs="Times New Roman"/>
          <w:kern w:val="2"/>
          <w:sz w:val="24"/>
          <w:szCs w:val="24"/>
          <w:lang w:val="en-US"/>
          <w14:ligatures w14:val="standardContextual"/>
        </w:rPr>
        <w:t>s</w:t>
      </w:r>
      <w:r w:rsidR="00D344FD">
        <w:rPr>
          <w:rFonts w:ascii="Times New Roman" w:hAnsi="Times New Roman" w:cs="Times New Roman"/>
          <w:kern w:val="2"/>
          <w:sz w:val="24"/>
          <w:szCs w:val="24"/>
          <w:lang w:val="en-US"/>
          <w14:ligatures w14:val="standardContextual"/>
        </w:rPr>
        <w:t xml:space="preserve"> to small group homes </w:t>
      </w:r>
      <w:r w:rsidR="00287285">
        <w:rPr>
          <w:rFonts w:ascii="Times New Roman" w:hAnsi="Times New Roman" w:cs="Times New Roman"/>
          <w:kern w:val="2"/>
          <w:sz w:val="24"/>
          <w:szCs w:val="24"/>
          <w:lang w:val="en-US"/>
          <w14:ligatures w14:val="standardContextual"/>
        </w:rPr>
        <w:t>was CRPD</w:t>
      </w:r>
      <w:r w:rsidR="004C6474">
        <w:rPr>
          <w:rFonts w:ascii="Times New Roman" w:hAnsi="Times New Roman" w:cs="Times New Roman"/>
          <w:kern w:val="2"/>
          <w:sz w:val="24"/>
          <w:szCs w:val="24"/>
          <w:lang w:val="en-US"/>
          <w14:ligatures w14:val="standardContextual"/>
        </w:rPr>
        <w:t>-compliant.</w:t>
      </w:r>
      <w:r w:rsidR="00F15B26" w:rsidRPr="00F15B26">
        <w:rPr>
          <w:rFonts w:ascii="Times New Roman" w:hAnsi="Times New Roman" w:cs="Times New Roman"/>
          <w:kern w:val="2"/>
          <w:sz w:val="24"/>
          <w:szCs w:val="24"/>
          <w:lang w:val="en-US"/>
          <w14:ligatures w14:val="standardContextual"/>
        </w:rPr>
        <w:t xml:space="preserve"> </w:t>
      </w:r>
      <w:r w:rsidR="00F15B26">
        <w:rPr>
          <w:rFonts w:ascii="Times New Roman" w:hAnsi="Times New Roman" w:cs="Times New Roman"/>
          <w:kern w:val="2"/>
          <w:sz w:val="24"/>
          <w:szCs w:val="24"/>
          <w:lang w:val="en-US"/>
          <w14:ligatures w14:val="standardContextual"/>
        </w:rPr>
        <w:t>In essence, this</w:t>
      </w:r>
      <w:r w:rsidR="00F15B26">
        <w:rPr>
          <w:rFonts w:ascii="Times New Roman" w:hAnsi="Times New Roman" w:cs="Times New Roman"/>
          <w:kern w:val="2"/>
          <w:sz w:val="24"/>
          <w:szCs w:val="24"/>
          <w:lang w:val="en-US"/>
          <w14:ligatures w14:val="standardContextual"/>
        </w:rPr>
        <w:t xml:space="preserve"> means that the Commission and Member States </w:t>
      </w:r>
      <w:r w:rsidR="00F15B26">
        <w:rPr>
          <w:rFonts w:ascii="Times New Roman" w:hAnsi="Times New Roman" w:cs="Times New Roman"/>
          <w:kern w:val="2"/>
          <w:sz w:val="24"/>
          <w:szCs w:val="24"/>
          <w:lang w:val="en-US"/>
          <w14:ligatures w14:val="standardContextual"/>
        </w:rPr>
        <w:t>maintain</w:t>
      </w:r>
      <w:r w:rsidR="00F15B26">
        <w:rPr>
          <w:rFonts w:ascii="Times New Roman" w:hAnsi="Times New Roman" w:cs="Times New Roman"/>
          <w:kern w:val="2"/>
          <w:sz w:val="24"/>
          <w:szCs w:val="24"/>
          <w:lang w:val="en-US"/>
          <w14:ligatures w14:val="standardContextual"/>
        </w:rPr>
        <w:t xml:space="preserve"> their own interpretations of the CRPD, regardless of the CRPD Committee’s clear statements</w:t>
      </w:r>
      <w:r w:rsidR="00827202">
        <w:rPr>
          <w:rFonts w:ascii="Times New Roman" w:hAnsi="Times New Roman" w:cs="Times New Roman"/>
          <w:kern w:val="2"/>
          <w:sz w:val="24"/>
          <w:szCs w:val="24"/>
          <w:lang w:val="en-US"/>
          <w14:ligatures w14:val="standardContextual"/>
        </w:rPr>
        <w:t xml:space="preserve">. </w:t>
      </w:r>
    </w:p>
    <w:p w14:paraId="0A42A482" w14:textId="77777777" w:rsidR="00676F3A" w:rsidRDefault="00676F3A" w:rsidP="00470EBA">
      <w:pPr>
        <w:pStyle w:val="ListParagraph"/>
        <w:spacing w:after="0" w:line="240" w:lineRule="auto"/>
        <w:ind w:left="426"/>
        <w:jc w:val="both"/>
        <w:rPr>
          <w:rFonts w:ascii="Times New Roman" w:hAnsi="Times New Roman" w:cs="Times New Roman"/>
          <w:kern w:val="2"/>
          <w:sz w:val="24"/>
          <w:szCs w:val="24"/>
          <w:lang w:val="en-US"/>
          <w14:ligatures w14:val="standardContextual"/>
        </w:rPr>
      </w:pPr>
    </w:p>
    <w:p w14:paraId="16F26D97" w14:textId="4E1D2C11" w:rsidR="00676F3A" w:rsidRDefault="00676F3A" w:rsidP="00470EBA">
      <w:pPr>
        <w:pStyle w:val="ListParagraph"/>
        <w:numPr>
          <w:ilvl w:val="0"/>
          <w:numId w:val="14"/>
        </w:numPr>
        <w:spacing w:after="0" w:line="240" w:lineRule="auto"/>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 xml:space="preserve">Furthermore, the </w:t>
      </w:r>
      <w:r w:rsidR="008F6D5F">
        <w:rPr>
          <w:rFonts w:ascii="Times New Roman" w:hAnsi="Times New Roman" w:cs="Times New Roman"/>
          <w:kern w:val="2"/>
          <w:sz w:val="24"/>
          <w:szCs w:val="24"/>
          <w:lang w:val="en-US"/>
          <w14:ligatures w14:val="standardContextual"/>
        </w:rPr>
        <w:t xml:space="preserve">wording of the </w:t>
      </w:r>
      <w:r w:rsidRPr="00E1311C">
        <w:rPr>
          <w:rFonts w:ascii="Times New Roman" w:hAnsi="Times New Roman" w:cs="Times New Roman"/>
          <w:i/>
          <w:iCs/>
          <w:kern w:val="2"/>
          <w:sz w:val="24"/>
          <w:szCs w:val="24"/>
          <w:lang w:val="en-US"/>
          <w14:ligatures w14:val="standardContextual"/>
        </w:rPr>
        <w:t>Guidance on independent living and inclusion in the community of persons with disabilities in the context of EU funding</w:t>
      </w:r>
      <w:r>
        <w:rPr>
          <w:rFonts w:ascii="Times New Roman" w:hAnsi="Times New Roman" w:cs="Times New Roman"/>
          <w:kern w:val="2"/>
          <w:sz w:val="24"/>
          <w:szCs w:val="24"/>
          <w:lang w:val="en-US"/>
          <w14:ligatures w14:val="standardContextual"/>
        </w:rPr>
        <w:t xml:space="preserve"> </w:t>
      </w:r>
      <w:r w:rsidR="008F6D5F">
        <w:rPr>
          <w:rFonts w:ascii="Times New Roman" w:hAnsi="Times New Roman" w:cs="Times New Roman"/>
          <w:kern w:val="2"/>
          <w:sz w:val="24"/>
          <w:szCs w:val="24"/>
          <w:lang w:val="en-US"/>
          <w14:ligatures w14:val="standardContextual"/>
        </w:rPr>
        <w:t xml:space="preserve">is weak when it comes to </w:t>
      </w:r>
      <w:r w:rsidR="000B192D">
        <w:rPr>
          <w:rFonts w:ascii="Times New Roman" w:hAnsi="Times New Roman" w:cs="Times New Roman"/>
          <w:kern w:val="2"/>
          <w:sz w:val="24"/>
          <w:szCs w:val="24"/>
          <w:lang w:val="en-US"/>
          <w14:ligatures w14:val="standardContextual"/>
        </w:rPr>
        <w:t xml:space="preserve">redressing institutionalisation. </w:t>
      </w:r>
      <w:r w:rsidR="00142730">
        <w:rPr>
          <w:rFonts w:ascii="Times New Roman" w:hAnsi="Times New Roman" w:cs="Times New Roman"/>
          <w:kern w:val="2"/>
          <w:sz w:val="24"/>
          <w:szCs w:val="24"/>
          <w:lang w:val="en-US"/>
          <w14:ligatures w14:val="standardContextual"/>
        </w:rPr>
        <w:t>This topic is addressed in one sentence only u</w:t>
      </w:r>
      <w:r w:rsidR="000B192D">
        <w:rPr>
          <w:rFonts w:ascii="Times New Roman" w:hAnsi="Times New Roman" w:cs="Times New Roman"/>
          <w:kern w:val="2"/>
          <w:sz w:val="24"/>
          <w:szCs w:val="24"/>
          <w:lang w:val="en-US"/>
          <w14:ligatures w14:val="standardContextual"/>
        </w:rPr>
        <w:t>nder Chapter 2</w:t>
      </w:r>
      <w:r w:rsidR="00E677BF">
        <w:rPr>
          <w:rFonts w:ascii="Times New Roman" w:hAnsi="Times New Roman" w:cs="Times New Roman"/>
          <w:kern w:val="2"/>
          <w:sz w:val="24"/>
          <w:szCs w:val="24"/>
          <w:lang w:val="en-US"/>
          <w14:ligatures w14:val="standardContextual"/>
        </w:rPr>
        <w:t>:</w:t>
      </w:r>
    </w:p>
    <w:p w14:paraId="4D126467" w14:textId="77777777" w:rsidR="00161745" w:rsidRPr="00161745" w:rsidRDefault="00161745" w:rsidP="00470EBA">
      <w:pPr>
        <w:pStyle w:val="ListParagraph"/>
        <w:spacing w:after="0" w:line="240" w:lineRule="auto"/>
        <w:rPr>
          <w:rFonts w:ascii="Times New Roman" w:hAnsi="Times New Roman" w:cs="Times New Roman"/>
          <w:kern w:val="2"/>
          <w:sz w:val="24"/>
          <w:szCs w:val="24"/>
          <w:lang w:val="en-US"/>
          <w14:ligatures w14:val="standardContextual"/>
        </w:rPr>
      </w:pPr>
    </w:p>
    <w:p w14:paraId="4500DC5B" w14:textId="5D04EF9F" w:rsidR="00161745" w:rsidRDefault="00161745" w:rsidP="00470EBA">
      <w:pPr>
        <w:pStyle w:val="ListParagraph"/>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14:ligatures w14:val="standardContextual"/>
        </w:rPr>
        <w:t xml:space="preserve">(…) </w:t>
      </w:r>
      <w:r w:rsidRPr="00161745">
        <w:rPr>
          <w:rFonts w:ascii="Times New Roman" w:hAnsi="Times New Roman" w:cs="Times New Roman"/>
          <w:kern w:val="2"/>
          <w:sz w:val="24"/>
          <w:szCs w:val="24"/>
          <w14:ligatures w14:val="standardContextual"/>
        </w:rPr>
        <w:t>In addition, intermediate steps, which also respect the highest standards of human rights and fundamental freedoms may be needed: (i) to redress the effects of long-term institutionalisation of persons with disabilities leaving institutions;</w:t>
      </w:r>
      <w:r>
        <w:rPr>
          <w:rFonts w:ascii="Times New Roman" w:hAnsi="Times New Roman" w:cs="Times New Roman"/>
          <w:kern w:val="2"/>
          <w:sz w:val="24"/>
          <w:szCs w:val="24"/>
          <w14:ligatures w14:val="standardContextual"/>
        </w:rPr>
        <w:t xml:space="preserve"> (…)”</w:t>
      </w:r>
    </w:p>
    <w:p w14:paraId="5BAB8E88" w14:textId="77777777" w:rsidR="00BB3873" w:rsidRDefault="00BB3873" w:rsidP="00470EBA">
      <w:pPr>
        <w:pStyle w:val="ListParagraph"/>
        <w:spacing w:after="0" w:line="240" w:lineRule="auto"/>
        <w:jc w:val="both"/>
        <w:rPr>
          <w:rFonts w:ascii="Times New Roman" w:hAnsi="Times New Roman" w:cs="Times New Roman"/>
          <w:kern w:val="2"/>
          <w:sz w:val="24"/>
          <w:szCs w:val="24"/>
          <w14:ligatures w14:val="standardContextual"/>
        </w:rPr>
      </w:pPr>
    </w:p>
    <w:p w14:paraId="17C23D9E" w14:textId="1C44A2A0" w:rsidR="00EB26F8" w:rsidRPr="00EB26F8" w:rsidRDefault="00EB26F8" w:rsidP="00470EBA">
      <w:pPr>
        <w:pStyle w:val="ListParagraph"/>
        <w:numPr>
          <w:ilvl w:val="0"/>
          <w:numId w:val="14"/>
        </w:numPr>
        <w:spacing w:after="0" w:line="240" w:lineRule="auto"/>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Validity is convinced that Chapter IX</w:t>
      </w:r>
      <w:r w:rsidR="004371BD">
        <w:rPr>
          <w:rFonts w:ascii="Times New Roman" w:hAnsi="Times New Roman" w:cs="Times New Roman"/>
          <w:kern w:val="2"/>
          <w:sz w:val="24"/>
          <w:szCs w:val="24"/>
          <w:lang w:val="en-US"/>
          <w14:ligatures w14:val="standardContextual"/>
        </w:rPr>
        <w:t>. on r</w:t>
      </w:r>
      <w:r w:rsidR="004371BD" w:rsidRPr="004371BD">
        <w:rPr>
          <w:rFonts w:ascii="Times New Roman" w:hAnsi="Times New Roman" w:cs="Times New Roman"/>
          <w:kern w:val="2"/>
          <w:sz w:val="24"/>
          <w:szCs w:val="24"/>
          <w:lang w:val="en-US"/>
          <w14:ligatures w14:val="standardContextual"/>
        </w:rPr>
        <w:t>emedies, reparations and redress</w:t>
      </w:r>
      <w:r>
        <w:rPr>
          <w:rFonts w:ascii="Times New Roman" w:hAnsi="Times New Roman" w:cs="Times New Roman"/>
          <w:kern w:val="2"/>
          <w:sz w:val="24"/>
          <w:szCs w:val="24"/>
          <w:lang w:val="en-US"/>
          <w14:ligatures w14:val="standardContextual"/>
        </w:rPr>
        <w:t xml:space="preserve"> of the </w:t>
      </w:r>
      <w:r w:rsidRPr="00EB26F8">
        <w:rPr>
          <w:rFonts w:ascii="Times New Roman" w:hAnsi="Times New Roman" w:cs="Times New Roman"/>
          <w:kern w:val="2"/>
          <w:sz w:val="24"/>
          <w:szCs w:val="24"/>
          <w:lang w:val="en-US"/>
          <w14:ligatures w14:val="standardContextual"/>
        </w:rPr>
        <w:t xml:space="preserve">CRPD Committee’s </w:t>
      </w:r>
      <w:r w:rsidRPr="004371BD">
        <w:rPr>
          <w:rFonts w:ascii="Times New Roman" w:hAnsi="Times New Roman" w:cs="Times New Roman"/>
          <w:i/>
          <w:iCs/>
          <w:kern w:val="2"/>
          <w:sz w:val="24"/>
          <w:szCs w:val="24"/>
          <w:lang w:val="en-US"/>
          <w14:ligatures w14:val="standardContextual"/>
        </w:rPr>
        <w:t>Guidelines on deinstitutionalization, including in emergencies</w:t>
      </w:r>
      <w:r w:rsidRPr="00EB26F8">
        <w:rPr>
          <w:rFonts w:ascii="Times New Roman" w:hAnsi="Times New Roman" w:cs="Times New Roman"/>
          <w:kern w:val="2"/>
          <w:sz w:val="24"/>
          <w:szCs w:val="24"/>
          <w:lang w:val="en-US"/>
          <w14:ligatures w14:val="standardContextual"/>
        </w:rPr>
        <w:t xml:space="preserve"> (CRPD/C/5)</w:t>
      </w:r>
      <w:r w:rsidR="00152319">
        <w:rPr>
          <w:rFonts w:ascii="Times New Roman" w:hAnsi="Times New Roman" w:cs="Times New Roman"/>
          <w:kern w:val="2"/>
          <w:sz w:val="24"/>
          <w:szCs w:val="24"/>
          <w:lang w:val="en-US"/>
          <w14:ligatures w14:val="standardContextual"/>
        </w:rPr>
        <w:t xml:space="preserve"> </w:t>
      </w:r>
      <w:r w:rsidR="00B21BCA">
        <w:rPr>
          <w:rFonts w:ascii="Times New Roman" w:hAnsi="Times New Roman" w:cs="Times New Roman"/>
          <w:kern w:val="2"/>
          <w:sz w:val="24"/>
          <w:szCs w:val="24"/>
          <w:lang w:val="en-US"/>
          <w14:ligatures w14:val="standardContextual"/>
        </w:rPr>
        <w:t>should</w:t>
      </w:r>
      <w:r w:rsidR="00152319">
        <w:rPr>
          <w:rFonts w:ascii="Times New Roman" w:hAnsi="Times New Roman" w:cs="Times New Roman"/>
          <w:kern w:val="2"/>
          <w:sz w:val="24"/>
          <w:szCs w:val="24"/>
          <w:lang w:val="en-US"/>
          <w14:ligatures w14:val="standardContextual"/>
        </w:rPr>
        <w:t xml:space="preserve"> guide the European Commission </w:t>
      </w:r>
      <w:r w:rsidR="00947C59">
        <w:rPr>
          <w:rFonts w:ascii="Times New Roman" w:hAnsi="Times New Roman" w:cs="Times New Roman"/>
          <w:kern w:val="2"/>
          <w:sz w:val="24"/>
          <w:szCs w:val="24"/>
          <w:lang w:val="en-US"/>
          <w14:ligatures w14:val="standardContextual"/>
        </w:rPr>
        <w:t>when addressing r</w:t>
      </w:r>
      <w:r w:rsidR="00947C59" w:rsidRPr="004371BD">
        <w:rPr>
          <w:rFonts w:ascii="Times New Roman" w:hAnsi="Times New Roman" w:cs="Times New Roman"/>
          <w:kern w:val="2"/>
          <w:sz w:val="24"/>
          <w:szCs w:val="24"/>
          <w:lang w:val="en-US"/>
          <w14:ligatures w14:val="standardContextual"/>
        </w:rPr>
        <w:t>emedies, reparations and redress</w:t>
      </w:r>
      <w:r w:rsidR="00947C59">
        <w:rPr>
          <w:rFonts w:ascii="Times New Roman" w:hAnsi="Times New Roman" w:cs="Times New Roman"/>
          <w:kern w:val="2"/>
          <w:sz w:val="24"/>
          <w:szCs w:val="24"/>
          <w:lang w:val="en-US"/>
          <w14:ligatures w14:val="standardContextual"/>
        </w:rPr>
        <w:t xml:space="preserve"> in the context of </w:t>
      </w:r>
      <w:r w:rsidR="002630FF">
        <w:rPr>
          <w:rFonts w:ascii="Times New Roman" w:hAnsi="Times New Roman" w:cs="Times New Roman"/>
          <w:kern w:val="2"/>
          <w:sz w:val="24"/>
          <w:szCs w:val="24"/>
          <w:lang w:val="en-US"/>
          <w14:ligatures w14:val="standardContextual"/>
        </w:rPr>
        <w:t>institutionali</w:t>
      </w:r>
      <w:r w:rsidR="00E1536C">
        <w:rPr>
          <w:rFonts w:ascii="Times New Roman" w:hAnsi="Times New Roman" w:cs="Times New Roman"/>
          <w:kern w:val="2"/>
          <w:sz w:val="24"/>
          <w:szCs w:val="24"/>
          <w:lang w:val="en-US"/>
          <w14:ligatures w14:val="standardContextual"/>
        </w:rPr>
        <w:t>s</w:t>
      </w:r>
      <w:r w:rsidR="002630FF">
        <w:rPr>
          <w:rFonts w:ascii="Times New Roman" w:hAnsi="Times New Roman" w:cs="Times New Roman"/>
          <w:kern w:val="2"/>
          <w:sz w:val="24"/>
          <w:szCs w:val="24"/>
          <w:lang w:val="en-US"/>
          <w14:ligatures w14:val="standardContextual"/>
        </w:rPr>
        <w:t xml:space="preserve">ation and </w:t>
      </w:r>
      <w:r w:rsidR="00E1536C">
        <w:rPr>
          <w:rFonts w:ascii="Times New Roman" w:hAnsi="Times New Roman" w:cs="Times New Roman"/>
          <w:kern w:val="2"/>
          <w:sz w:val="24"/>
          <w:szCs w:val="24"/>
          <w:lang w:val="en-US"/>
          <w14:ligatures w14:val="standardContextual"/>
        </w:rPr>
        <w:t>deinstitutionalisation.</w:t>
      </w:r>
    </w:p>
    <w:p w14:paraId="0903D4EB" w14:textId="77777777" w:rsidR="00003345" w:rsidRDefault="00003345" w:rsidP="00470EBA">
      <w:pPr>
        <w:spacing w:after="0" w:line="240" w:lineRule="auto"/>
        <w:ind w:left="66"/>
        <w:jc w:val="both"/>
        <w:rPr>
          <w:rFonts w:ascii="Times New Roman" w:hAnsi="Times New Roman" w:cs="Times New Roman"/>
          <w:kern w:val="2"/>
          <w:sz w:val="24"/>
          <w:szCs w:val="24"/>
          <w:lang w:val="en-US"/>
          <w14:ligatures w14:val="standardContextual"/>
        </w:rPr>
      </w:pPr>
    </w:p>
    <w:p w14:paraId="2E3E367A" w14:textId="77777777" w:rsidR="007E59B5" w:rsidRPr="007E59B5" w:rsidRDefault="007E59B5" w:rsidP="00470EBA">
      <w:pPr>
        <w:pStyle w:val="ListParagraph"/>
        <w:numPr>
          <w:ilvl w:val="0"/>
          <w:numId w:val="14"/>
        </w:numPr>
        <w:spacing w:after="0" w:line="240" w:lineRule="auto"/>
        <w:rPr>
          <w:rFonts w:ascii="Times New Roman" w:hAnsi="Times New Roman" w:cs="Times New Roman"/>
          <w:b/>
          <w:bCs/>
          <w:kern w:val="2"/>
          <w:sz w:val="24"/>
          <w:szCs w:val="24"/>
          <w:u w:val="single"/>
          <w14:ligatures w14:val="standardContextual"/>
        </w:rPr>
      </w:pPr>
      <w:r w:rsidRPr="007E59B5">
        <w:rPr>
          <w:rFonts w:ascii="Times New Roman" w:hAnsi="Times New Roman" w:cs="Times New Roman"/>
          <w:b/>
          <w:bCs/>
          <w:kern w:val="2"/>
          <w:sz w:val="24"/>
          <w:szCs w:val="24"/>
          <w:u w:val="single"/>
          <w14:ligatures w14:val="standardContextual"/>
        </w:rPr>
        <w:t>Suggested recommendations for the State party:</w:t>
      </w:r>
    </w:p>
    <w:p w14:paraId="23BCB692" w14:textId="77777777" w:rsidR="007E59B5" w:rsidRPr="007E59B5" w:rsidRDefault="007E59B5" w:rsidP="00470EBA">
      <w:pPr>
        <w:pStyle w:val="ListParagraph"/>
        <w:spacing w:after="0" w:line="240" w:lineRule="auto"/>
        <w:ind w:left="426"/>
        <w:rPr>
          <w:rFonts w:ascii="Times New Roman" w:hAnsi="Times New Roman" w:cs="Times New Roman"/>
          <w:kern w:val="2"/>
          <w:sz w:val="24"/>
          <w:szCs w:val="24"/>
          <w14:ligatures w14:val="standardContextual"/>
        </w:rPr>
      </w:pPr>
    </w:p>
    <w:p w14:paraId="19B4C71F" w14:textId="406AAB61" w:rsidR="007E59B5" w:rsidRDefault="007E59B5" w:rsidP="00470EBA">
      <w:pPr>
        <w:pStyle w:val="ListParagraph"/>
        <w:numPr>
          <w:ilvl w:val="0"/>
          <w:numId w:val="24"/>
        </w:numPr>
        <w:spacing w:after="0" w:line="240" w:lineRule="auto"/>
        <w:rPr>
          <w:rFonts w:ascii="Times New Roman" w:hAnsi="Times New Roman" w:cs="Times New Roman"/>
          <w:b/>
          <w:bCs/>
          <w:kern w:val="2"/>
          <w:sz w:val="24"/>
          <w:szCs w:val="24"/>
          <w14:ligatures w14:val="standardContextual"/>
        </w:rPr>
      </w:pPr>
      <w:r w:rsidRPr="007E59B5">
        <w:rPr>
          <w:rFonts w:ascii="Times New Roman" w:hAnsi="Times New Roman" w:cs="Times New Roman"/>
          <w:b/>
          <w:bCs/>
          <w:kern w:val="2"/>
          <w:sz w:val="24"/>
          <w:szCs w:val="24"/>
          <w14:ligatures w14:val="standardContextual"/>
        </w:rPr>
        <w:t xml:space="preserve">Amend </w:t>
      </w:r>
      <w:r w:rsidRPr="00E35133">
        <w:rPr>
          <w:rFonts w:ascii="Times New Roman" w:hAnsi="Times New Roman" w:cs="Times New Roman"/>
          <w:b/>
          <w:bCs/>
          <w:kern w:val="2"/>
          <w:sz w:val="24"/>
          <w:szCs w:val="24"/>
          <w14:ligatures w14:val="standardContextual"/>
        </w:rPr>
        <w:t xml:space="preserve">the </w:t>
      </w:r>
      <w:r w:rsidR="00E35133" w:rsidRPr="00E35133">
        <w:rPr>
          <w:rFonts w:ascii="Times New Roman" w:hAnsi="Times New Roman" w:cs="Times New Roman"/>
          <w:b/>
          <w:bCs/>
          <w:kern w:val="2"/>
          <w:sz w:val="24"/>
          <w:szCs w:val="24"/>
          <w14:ligatures w14:val="standardContextual"/>
        </w:rPr>
        <w:t xml:space="preserve">Commission Notice on </w:t>
      </w:r>
      <w:r w:rsidR="00E35133" w:rsidRPr="00DA6FB8">
        <w:rPr>
          <w:rFonts w:ascii="Times New Roman" w:hAnsi="Times New Roman" w:cs="Times New Roman"/>
          <w:b/>
          <w:bCs/>
          <w:i/>
          <w:iCs/>
          <w:kern w:val="2"/>
          <w:sz w:val="24"/>
          <w:szCs w:val="24"/>
          <w14:ligatures w14:val="standardContextual"/>
        </w:rPr>
        <w:t>Guidance on independent living and inclusion in the community of persons with disabilities in the context of EU funding</w:t>
      </w:r>
      <w:r w:rsidR="00993407">
        <w:rPr>
          <w:rFonts w:ascii="Times New Roman" w:hAnsi="Times New Roman" w:cs="Times New Roman"/>
          <w:b/>
          <w:bCs/>
          <w:kern w:val="2"/>
          <w:sz w:val="24"/>
          <w:szCs w:val="24"/>
          <w14:ligatures w14:val="standardContextual"/>
        </w:rPr>
        <w:t xml:space="preserve"> (</w:t>
      </w:r>
      <w:proofErr w:type="gramStart"/>
      <w:r w:rsidR="00993407" w:rsidRPr="00993407">
        <w:rPr>
          <w:rFonts w:ascii="Times New Roman" w:hAnsi="Times New Roman" w:cs="Times New Roman"/>
          <w:b/>
          <w:bCs/>
          <w:kern w:val="2"/>
          <w:sz w:val="24"/>
          <w:szCs w:val="24"/>
          <w14:ligatures w14:val="standardContextual"/>
        </w:rPr>
        <w:t>C(</w:t>
      </w:r>
      <w:proofErr w:type="gramEnd"/>
      <w:r w:rsidR="00993407" w:rsidRPr="00993407">
        <w:rPr>
          <w:rFonts w:ascii="Times New Roman" w:hAnsi="Times New Roman" w:cs="Times New Roman"/>
          <w:b/>
          <w:bCs/>
          <w:kern w:val="2"/>
          <w:sz w:val="24"/>
          <w:szCs w:val="24"/>
          <w14:ligatures w14:val="standardContextual"/>
        </w:rPr>
        <w:t>2024) 7897 final</w:t>
      </w:r>
      <w:r w:rsidR="00993407">
        <w:rPr>
          <w:rFonts w:ascii="Times New Roman" w:hAnsi="Times New Roman" w:cs="Times New Roman"/>
          <w:b/>
          <w:bCs/>
          <w:kern w:val="2"/>
          <w:sz w:val="24"/>
          <w:szCs w:val="24"/>
          <w14:ligatures w14:val="standardContextual"/>
        </w:rPr>
        <w:t xml:space="preserve">) so that </w:t>
      </w:r>
      <w:r w:rsidR="000C688B">
        <w:rPr>
          <w:rFonts w:ascii="Times New Roman" w:hAnsi="Times New Roman" w:cs="Times New Roman"/>
          <w:b/>
          <w:bCs/>
          <w:kern w:val="2"/>
          <w:sz w:val="24"/>
          <w:szCs w:val="24"/>
          <w14:ligatures w14:val="standardContextual"/>
        </w:rPr>
        <w:t>the Guidance</w:t>
      </w:r>
      <w:r w:rsidR="00993407">
        <w:rPr>
          <w:rFonts w:ascii="Times New Roman" w:hAnsi="Times New Roman" w:cs="Times New Roman"/>
          <w:b/>
          <w:bCs/>
          <w:kern w:val="2"/>
          <w:sz w:val="24"/>
          <w:szCs w:val="24"/>
          <w14:ligatures w14:val="standardContextual"/>
        </w:rPr>
        <w:t xml:space="preserve"> make</w:t>
      </w:r>
      <w:r w:rsidR="00E8366A">
        <w:rPr>
          <w:rFonts w:ascii="Times New Roman" w:hAnsi="Times New Roman" w:cs="Times New Roman"/>
          <w:b/>
          <w:bCs/>
          <w:kern w:val="2"/>
          <w:sz w:val="24"/>
          <w:szCs w:val="24"/>
          <w14:ligatures w14:val="standardContextual"/>
        </w:rPr>
        <w:t>s</w:t>
      </w:r>
      <w:r w:rsidR="00993407">
        <w:rPr>
          <w:rFonts w:ascii="Times New Roman" w:hAnsi="Times New Roman" w:cs="Times New Roman"/>
          <w:b/>
          <w:bCs/>
          <w:kern w:val="2"/>
          <w:sz w:val="24"/>
          <w:szCs w:val="24"/>
          <w14:ligatures w14:val="standardContextual"/>
        </w:rPr>
        <w:t xml:space="preserve"> clear that </w:t>
      </w:r>
      <w:r w:rsidR="004D015A" w:rsidRPr="004D015A">
        <w:rPr>
          <w:rFonts w:ascii="Times New Roman" w:hAnsi="Times New Roman" w:cs="Times New Roman"/>
          <w:b/>
          <w:bCs/>
          <w:kern w:val="2"/>
          <w:sz w:val="24"/>
          <w:szCs w:val="24"/>
          <w14:ligatures w14:val="standardContextual"/>
        </w:rPr>
        <w:t>replacing large institutions with smaller ones</w:t>
      </w:r>
      <w:r w:rsidR="00D87D51">
        <w:rPr>
          <w:rFonts w:ascii="Times New Roman" w:hAnsi="Times New Roman" w:cs="Times New Roman"/>
          <w:b/>
          <w:bCs/>
          <w:kern w:val="2"/>
          <w:sz w:val="24"/>
          <w:szCs w:val="24"/>
          <w14:ligatures w14:val="standardContextual"/>
        </w:rPr>
        <w:t xml:space="preserve"> </w:t>
      </w:r>
      <w:r w:rsidR="00E8366A">
        <w:rPr>
          <w:rFonts w:ascii="Times New Roman" w:hAnsi="Times New Roman" w:cs="Times New Roman"/>
          <w:b/>
          <w:bCs/>
          <w:kern w:val="2"/>
          <w:sz w:val="24"/>
          <w:szCs w:val="24"/>
          <w14:ligatures w14:val="standardContextual"/>
        </w:rPr>
        <w:t>is</w:t>
      </w:r>
      <w:r w:rsidR="00D87D51">
        <w:rPr>
          <w:rFonts w:ascii="Times New Roman" w:hAnsi="Times New Roman" w:cs="Times New Roman"/>
          <w:b/>
          <w:bCs/>
          <w:kern w:val="2"/>
          <w:sz w:val="24"/>
          <w:szCs w:val="24"/>
          <w14:ligatures w14:val="standardContextual"/>
        </w:rPr>
        <w:t xml:space="preserve"> </w:t>
      </w:r>
      <w:r w:rsidR="00B75E0A">
        <w:rPr>
          <w:rFonts w:ascii="Times New Roman" w:hAnsi="Times New Roman" w:cs="Times New Roman"/>
          <w:b/>
          <w:bCs/>
          <w:kern w:val="2"/>
          <w:sz w:val="24"/>
          <w:szCs w:val="24"/>
          <w14:ligatures w14:val="standardContextual"/>
        </w:rPr>
        <w:t>not com</w:t>
      </w:r>
      <w:r w:rsidR="00DA6FB8">
        <w:rPr>
          <w:rFonts w:ascii="Times New Roman" w:hAnsi="Times New Roman" w:cs="Times New Roman"/>
          <w:b/>
          <w:bCs/>
          <w:kern w:val="2"/>
          <w:sz w:val="24"/>
          <w:szCs w:val="24"/>
          <w14:ligatures w14:val="standardContextual"/>
        </w:rPr>
        <w:t>pliant with t</w:t>
      </w:r>
      <w:r w:rsidR="00D87D51">
        <w:rPr>
          <w:rFonts w:ascii="Times New Roman" w:hAnsi="Times New Roman" w:cs="Times New Roman"/>
          <w:b/>
          <w:bCs/>
          <w:kern w:val="2"/>
          <w:sz w:val="24"/>
          <w:szCs w:val="24"/>
          <w14:ligatures w14:val="standardContextual"/>
        </w:rPr>
        <w:t>he CRPD</w:t>
      </w:r>
      <w:r w:rsidR="00B21BCA">
        <w:rPr>
          <w:rFonts w:ascii="Times New Roman" w:hAnsi="Times New Roman" w:cs="Times New Roman"/>
          <w:b/>
          <w:bCs/>
          <w:kern w:val="2"/>
          <w:sz w:val="24"/>
          <w:szCs w:val="24"/>
          <w14:ligatures w14:val="standardContextual"/>
        </w:rPr>
        <w:t xml:space="preserve"> under any circumstances.</w:t>
      </w:r>
    </w:p>
    <w:p w14:paraId="3A33D2B5" w14:textId="09D80A50" w:rsidR="0080506D" w:rsidRDefault="0080506D" w:rsidP="00470EBA">
      <w:pPr>
        <w:pStyle w:val="ListParagraph"/>
        <w:numPr>
          <w:ilvl w:val="0"/>
          <w:numId w:val="24"/>
        </w:numPr>
        <w:spacing w:after="0" w:line="240" w:lineRule="auto"/>
        <w:rPr>
          <w:rFonts w:ascii="Times New Roman" w:hAnsi="Times New Roman" w:cs="Times New Roman"/>
          <w:b/>
          <w:bCs/>
          <w:kern w:val="2"/>
          <w:sz w:val="24"/>
          <w:szCs w:val="24"/>
          <w14:ligatures w14:val="standardContextual"/>
        </w:rPr>
      </w:pPr>
      <w:r w:rsidRPr="007E59B5">
        <w:rPr>
          <w:rFonts w:ascii="Times New Roman" w:hAnsi="Times New Roman" w:cs="Times New Roman"/>
          <w:b/>
          <w:bCs/>
          <w:kern w:val="2"/>
          <w:sz w:val="24"/>
          <w:szCs w:val="24"/>
          <w14:ligatures w14:val="standardContextual"/>
        </w:rPr>
        <w:t xml:space="preserve">Amend </w:t>
      </w:r>
      <w:r w:rsidRPr="00FB63CA">
        <w:rPr>
          <w:rFonts w:ascii="Times New Roman" w:hAnsi="Times New Roman" w:cs="Times New Roman"/>
          <w:b/>
          <w:bCs/>
          <w:kern w:val="2"/>
          <w:sz w:val="24"/>
          <w:szCs w:val="24"/>
          <w14:ligatures w14:val="standardContextual"/>
        </w:rPr>
        <w:t xml:space="preserve">the Commission Notice on </w:t>
      </w:r>
      <w:r w:rsidRPr="00FB63CA">
        <w:rPr>
          <w:rFonts w:ascii="Times New Roman" w:hAnsi="Times New Roman" w:cs="Times New Roman"/>
          <w:b/>
          <w:bCs/>
          <w:i/>
          <w:iCs/>
          <w:kern w:val="2"/>
          <w:sz w:val="24"/>
          <w:szCs w:val="24"/>
          <w14:ligatures w14:val="standardContextual"/>
        </w:rPr>
        <w:t>Guidance on independent living and inclusion in the community of persons with disabilities in the context of EU funding</w:t>
      </w:r>
      <w:r w:rsidRPr="00FB63CA">
        <w:rPr>
          <w:rFonts w:ascii="Times New Roman" w:hAnsi="Times New Roman" w:cs="Times New Roman"/>
          <w:b/>
          <w:bCs/>
          <w:kern w:val="2"/>
          <w:sz w:val="24"/>
          <w:szCs w:val="24"/>
          <w14:ligatures w14:val="standardContextual"/>
        </w:rPr>
        <w:t xml:space="preserve"> (C(2024) 7897 final) </w:t>
      </w:r>
      <w:r w:rsidR="001A5475" w:rsidRPr="00FB63CA">
        <w:rPr>
          <w:rFonts w:ascii="Times New Roman" w:hAnsi="Times New Roman" w:cs="Times New Roman"/>
          <w:b/>
          <w:bCs/>
          <w:kern w:val="2"/>
          <w:sz w:val="24"/>
          <w:szCs w:val="24"/>
          <w14:ligatures w14:val="standardContextual"/>
        </w:rPr>
        <w:t xml:space="preserve">in </w:t>
      </w:r>
      <w:r w:rsidR="00FB63CA">
        <w:rPr>
          <w:rFonts w:ascii="Times New Roman" w:hAnsi="Times New Roman" w:cs="Times New Roman"/>
          <w:b/>
          <w:bCs/>
          <w:kern w:val="2"/>
          <w:sz w:val="24"/>
          <w:szCs w:val="24"/>
          <w14:ligatures w14:val="standardContextual"/>
        </w:rPr>
        <w:t>line</w:t>
      </w:r>
      <w:r w:rsidR="001A5475" w:rsidRPr="00FB63CA">
        <w:rPr>
          <w:rFonts w:ascii="Times New Roman" w:hAnsi="Times New Roman" w:cs="Times New Roman"/>
          <w:b/>
          <w:bCs/>
          <w:kern w:val="2"/>
          <w:sz w:val="24"/>
          <w:szCs w:val="24"/>
          <w14:ligatures w14:val="standardContextual"/>
        </w:rPr>
        <w:t xml:space="preserve"> with para </w:t>
      </w:r>
      <w:r w:rsidR="00E4691D" w:rsidRPr="00FB63CA">
        <w:rPr>
          <w:rFonts w:ascii="Times New Roman" w:hAnsi="Times New Roman" w:cs="Times New Roman"/>
          <w:b/>
          <w:bCs/>
          <w:kern w:val="2"/>
          <w:sz w:val="24"/>
          <w:szCs w:val="24"/>
          <w14:ligatures w14:val="standardContextual"/>
        </w:rPr>
        <w:t xml:space="preserve">6 of the CRPD Committee’s </w:t>
      </w:r>
      <w:r w:rsidR="004612ED" w:rsidRPr="00FB63CA">
        <w:rPr>
          <w:rFonts w:ascii="Times New Roman" w:hAnsi="Times New Roman" w:cs="Times New Roman"/>
          <w:b/>
          <w:bCs/>
          <w:i/>
          <w:iCs/>
          <w:kern w:val="2"/>
          <w:sz w:val="24"/>
          <w:szCs w:val="24"/>
          <w14:ligatures w14:val="standardContextual"/>
        </w:rPr>
        <w:t xml:space="preserve">Guidelines on deinstitutionalization, including in emergencies </w:t>
      </w:r>
      <w:r w:rsidR="004612ED" w:rsidRPr="00FB63CA">
        <w:rPr>
          <w:rFonts w:ascii="Times New Roman" w:hAnsi="Times New Roman" w:cs="Times New Roman"/>
          <w:b/>
          <w:bCs/>
          <w:kern w:val="2"/>
          <w:sz w:val="24"/>
          <w:szCs w:val="24"/>
          <w14:ligatures w14:val="standardContextual"/>
        </w:rPr>
        <w:t>(</w:t>
      </w:r>
      <w:r w:rsidR="00FB63CA" w:rsidRPr="00FB63CA">
        <w:rPr>
          <w:rFonts w:ascii="Times New Roman" w:hAnsi="Times New Roman" w:cs="Times New Roman"/>
          <w:b/>
          <w:bCs/>
          <w:kern w:val="2"/>
          <w:sz w:val="24"/>
          <w:szCs w:val="24"/>
          <w14:ligatures w14:val="standardContextual"/>
        </w:rPr>
        <w:t xml:space="preserve">CRPD/C/5) </w:t>
      </w:r>
      <w:r w:rsidRPr="00FB63CA">
        <w:rPr>
          <w:rFonts w:ascii="Times New Roman" w:hAnsi="Times New Roman" w:cs="Times New Roman"/>
          <w:b/>
          <w:bCs/>
          <w:kern w:val="2"/>
          <w:sz w:val="24"/>
          <w:szCs w:val="24"/>
          <w14:ligatures w14:val="standardContextual"/>
        </w:rPr>
        <w:t xml:space="preserve">so that </w:t>
      </w:r>
      <w:r w:rsidR="000C688B">
        <w:rPr>
          <w:rFonts w:ascii="Times New Roman" w:hAnsi="Times New Roman" w:cs="Times New Roman"/>
          <w:b/>
          <w:bCs/>
          <w:kern w:val="2"/>
          <w:sz w:val="24"/>
          <w:szCs w:val="24"/>
          <w14:ligatures w14:val="standardContextual"/>
        </w:rPr>
        <w:t xml:space="preserve">the Guidance </w:t>
      </w:r>
      <w:r w:rsidRPr="00FB63CA">
        <w:rPr>
          <w:rFonts w:ascii="Times New Roman" w:hAnsi="Times New Roman" w:cs="Times New Roman"/>
          <w:b/>
          <w:bCs/>
          <w:kern w:val="2"/>
          <w:sz w:val="24"/>
          <w:szCs w:val="24"/>
          <w14:ligatures w14:val="standardContextual"/>
        </w:rPr>
        <w:t>calls on Member States</w:t>
      </w:r>
      <w:r w:rsidR="007A3454" w:rsidRPr="00FB63CA">
        <w:rPr>
          <w:rFonts w:ascii="Times New Roman" w:hAnsi="Times New Roman" w:cs="Times New Roman"/>
          <w:b/>
          <w:bCs/>
          <w:kern w:val="2"/>
          <w:sz w:val="24"/>
          <w:szCs w:val="24"/>
          <w14:ligatures w14:val="standardContextual"/>
        </w:rPr>
        <w:t xml:space="preserve"> to </w:t>
      </w:r>
      <w:r w:rsidRPr="00FB63CA">
        <w:rPr>
          <w:rFonts w:ascii="Times New Roman" w:hAnsi="Times New Roman" w:cs="Times New Roman"/>
          <w:b/>
          <w:bCs/>
          <w:kern w:val="2"/>
          <w:sz w:val="24"/>
          <w:szCs w:val="24"/>
          <w14:ligatures w14:val="standardContextual"/>
        </w:rPr>
        <w:t>recogni</w:t>
      </w:r>
      <w:r w:rsidR="007A3454" w:rsidRPr="00FB63CA">
        <w:rPr>
          <w:rFonts w:ascii="Times New Roman" w:hAnsi="Times New Roman" w:cs="Times New Roman"/>
          <w:b/>
          <w:bCs/>
          <w:kern w:val="2"/>
          <w:sz w:val="24"/>
          <w:szCs w:val="24"/>
          <w14:ligatures w14:val="standardContextual"/>
        </w:rPr>
        <w:t>s</w:t>
      </w:r>
      <w:r w:rsidRPr="00FB63CA">
        <w:rPr>
          <w:rFonts w:ascii="Times New Roman" w:hAnsi="Times New Roman" w:cs="Times New Roman"/>
          <w:b/>
          <w:bCs/>
          <w:kern w:val="2"/>
          <w:sz w:val="24"/>
          <w:szCs w:val="24"/>
          <w14:ligatures w14:val="standardContextual"/>
        </w:rPr>
        <w:t>e institutionali</w:t>
      </w:r>
      <w:r w:rsidR="007A3454" w:rsidRPr="00FB63CA">
        <w:rPr>
          <w:rFonts w:ascii="Times New Roman" w:hAnsi="Times New Roman" w:cs="Times New Roman"/>
          <w:b/>
          <w:bCs/>
          <w:kern w:val="2"/>
          <w:sz w:val="24"/>
          <w:szCs w:val="24"/>
          <w14:ligatures w14:val="standardContextual"/>
        </w:rPr>
        <w:t>s</w:t>
      </w:r>
      <w:r w:rsidRPr="00FB63CA">
        <w:rPr>
          <w:rFonts w:ascii="Times New Roman" w:hAnsi="Times New Roman" w:cs="Times New Roman"/>
          <w:b/>
          <w:bCs/>
          <w:kern w:val="2"/>
          <w:sz w:val="24"/>
          <w:szCs w:val="24"/>
          <w14:ligatures w14:val="standardContextual"/>
        </w:rPr>
        <w:t xml:space="preserve">ation as a form of violence </w:t>
      </w:r>
      <w:r w:rsidR="004F6897">
        <w:rPr>
          <w:rFonts w:ascii="Times New Roman" w:hAnsi="Times New Roman" w:cs="Times New Roman"/>
          <w:b/>
          <w:bCs/>
          <w:kern w:val="2"/>
          <w:sz w:val="24"/>
          <w:szCs w:val="24"/>
          <w14:ligatures w14:val="standardContextual"/>
        </w:rPr>
        <w:t xml:space="preserve">and as discrimination </w:t>
      </w:r>
      <w:r w:rsidRPr="00FB63CA">
        <w:rPr>
          <w:rFonts w:ascii="Times New Roman" w:hAnsi="Times New Roman" w:cs="Times New Roman"/>
          <w:b/>
          <w:bCs/>
          <w:kern w:val="2"/>
          <w:sz w:val="24"/>
          <w:szCs w:val="24"/>
          <w14:ligatures w14:val="standardContextual"/>
        </w:rPr>
        <w:t>against persons with disabilities</w:t>
      </w:r>
      <w:r w:rsidR="002A1876">
        <w:rPr>
          <w:rFonts w:ascii="Times New Roman" w:hAnsi="Times New Roman" w:cs="Times New Roman"/>
          <w:b/>
          <w:bCs/>
          <w:kern w:val="2"/>
          <w:sz w:val="24"/>
          <w:szCs w:val="24"/>
          <w14:ligatures w14:val="standardContextual"/>
        </w:rPr>
        <w:t>.</w:t>
      </w:r>
    </w:p>
    <w:p w14:paraId="7AD5950A" w14:textId="716A728A" w:rsidR="00AD7D8C" w:rsidRPr="000C688B" w:rsidRDefault="002E1337" w:rsidP="00470EBA">
      <w:pPr>
        <w:pStyle w:val="ListParagraph"/>
        <w:numPr>
          <w:ilvl w:val="0"/>
          <w:numId w:val="24"/>
        </w:numPr>
        <w:spacing w:after="0" w:line="240" w:lineRule="auto"/>
        <w:rPr>
          <w:rFonts w:ascii="Times New Roman" w:hAnsi="Times New Roman" w:cs="Times New Roman"/>
          <w:b/>
          <w:bCs/>
          <w:kern w:val="2"/>
          <w:sz w:val="24"/>
          <w:szCs w:val="24"/>
          <w14:ligatures w14:val="standardContextual"/>
        </w:rPr>
      </w:pPr>
      <w:r w:rsidRPr="007E59B5">
        <w:rPr>
          <w:rFonts w:ascii="Times New Roman" w:hAnsi="Times New Roman" w:cs="Times New Roman"/>
          <w:b/>
          <w:bCs/>
          <w:kern w:val="2"/>
          <w:sz w:val="24"/>
          <w:szCs w:val="24"/>
          <w14:ligatures w14:val="standardContextual"/>
        </w:rPr>
        <w:t xml:space="preserve">Amend </w:t>
      </w:r>
      <w:r w:rsidRPr="00FB63CA">
        <w:rPr>
          <w:rFonts w:ascii="Times New Roman" w:hAnsi="Times New Roman" w:cs="Times New Roman"/>
          <w:b/>
          <w:bCs/>
          <w:kern w:val="2"/>
          <w:sz w:val="24"/>
          <w:szCs w:val="24"/>
          <w14:ligatures w14:val="standardContextual"/>
        </w:rPr>
        <w:t xml:space="preserve">the Commission Notice on </w:t>
      </w:r>
      <w:r w:rsidRPr="00FB63CA">
        <w:rPr>
          <w:rFonts w:ascii="Times New Roman" w:hAnsi="Times New Roman" w:cs="Times New Roman"/>
          <w:b/>
          <w:bCs/>
          <w:i/>
          <w:iCs/>
          <w:kern w:val="2"/>
          <w:sz w:val="24"/>
          <w:szCs w:val="24"/>
          <w14:ligatures w14:val="standardContextual"/>
        </w:rPr>
        <w:t>Guidance on independent living and inclusion in the community of persons with disabilities in the context of EU funding</w:t>
      </w:r>
      <w:r w:rsidRPr="00FB63CA">
        <w:rPr>
          <w:rFonts w:ascii="Times New Roman" w:hAnsi="Times New Roman" w:cs="Times New Roman"/>
          <w:b/>
          <w:bCs/>
          <w:kern w:val="2"/>
          <w:sz w:val="24"/>
          <w:szCs w:val="24"/>
          <w14:ligatures w14:val="standardContextual"/>
        </w:rPr>
        <w:t xml:space="preserve"> (C(2024) 7897 final) in </w:t>
      </w:r>
      <w:r>
        <w:rPr>
          <w:rFonts w:ascii="Times New Roman" w:hAnsi="Times New Roman" w:cs="Times New Roman"/>
          <w:b/>
          <w:bCs/>
          <w:kern w:val="2"/>
          <w:sz w:val="24"/>
          <w:szCs w:val="24"/>
          <w14:ligatures w14:val="standardContextual"/>
        </w:rPr>
        <w:t>line</w:t>
      </w:r>
      <w:r w:rsidRPr="00FB63CA">
        <w:rPr>
          <w:rFonts w:ascii="Times New Roman" w:hAnsi="Times New Roman" w:cs="Times New Roman"/>
          <w:b/>
          <w:bCs/>
          <w:kern w:val="2"/>
          <w:sz w:val="24"/>
          <w:szCs w:val="24"/>
          <w14:ligatures w14:val="standardContextual"/>
        </w:rPr>
        <w:t xml:space="preserve"> with para</w:t>
      </w:r>
      <w:r w:rsidR="001B24C5">
        <w:rPr>
          <w:rFonts w:ascii="Times New Roman" w:hAnsi="Times New Roman" w:cs="Times New Roman"/>
          <w:b/>
          <w:bCs/>
          <w:kern w:val="2"/>
          <w:sz w:val="24"/>
          <w:szCs w:val="24"/>
          <w14:ligatures w14:val="standardContextual"/>
        </w:rPr>
        <w:t>s</w:t>
      </w:r>
      <w:r w:rsidRPr="00FB63CA">
        <w:rPr>
          <w:rFonts w:ascii="Times New Roman" w:hAnsi="Times New Roman" w:cs="Times New Roman"/>
          <w:b/>
          <w:bCs/>
          <w:kern w:val="2"/>
          <w:sz w:val="24"/>
          <w:szCs w:val="24"/>
          <w14:ligatures w14:val="standardContextual"/>
        </w:rPr>
        <w:t xml:space="preserve"> </w:t>
      </w:r>
      <w:r w:rsidR="001B24C5">
        <w:rPr>
          <w:rFonts w:ascii="Times New Roman" w:hAnsi="Times New Roman" w:cs="Times New Roman"/>
          <w:b/>
          <w:bCs/>
          <w:kern w:val="2"/>
          <w:sz w:val="24"/>
          <w:szCs w:val="24"/>
          <w14:ligatures w14:val="standardContextual"/>
        </w:rPr>
        <w:t>115-123</w:t>
      </w:r>
      <w:r w:rsidRPr="00FB63CA">
        <w:rPr>
          <w:rFonts w:ascii="Times New Roman" w:hAnsi="Times New Roman" w:cs="Times New Roman"/>
          <w:b/>
          <w:bCs/>
          <w:kern w:val="2"/>
          <w:sz w:val="24"/>
          <w:szCs w:val="24"/>
          <w14:ligatures w14:val="standardContextual"/>
        </w:rPr>
        <w:t xml:space="preserve"> of the </w:t>
      </w:r>
      <w:bookmarkStart w:id="6" w:name="_Hlk188452383"/>
      <w:r w:rsidRPr="00FB63CA">
        <w:rPr>
          <w:rFonts w:ascii="Times New Roman" w:hAnsi="Times New Roman" w:cs="Times New Roman"/>
          <w:b/>
          <w:bCs/>
          <w:kern w:val="2"/>
          <w:sz w:val="24"/>
          <w:szCs w:val="24"/>
          <w14:ligatures w14:val="standardContextual"/>
        </w:rPr>
        <w:t xml:space="preserve">CRPD Committee’s </w:t>
      </w:r>
      <w:r w:rsidRPr="00FB63CA">
        <w:rPr>
          <w:rFonts w:ascii="Times New Roman" w:hAnsi="Times New Roman" w:cs="Times New Roman"/>
          <w:b/>
          <w:bCs/>
          <w:i/>
          <w:iCs/>
          <w:kern w:val="2"/>
          <w:sz w:val="24"/>
          <w:szCs w:val="24"/>
          <w14:ligatures w14:val="standardContextual"/>
        </w:rPr>
        <w:t xml:space="preserve">Guidelines on deinstitutionalization, including in emergencies </w:t>
      </w:r>
      <w:r w:rsidRPr="00FB63CA">
        <w:rPr>
          <w:rFonts w:ascii="Times New Roman" w:hAnsi="Times New Roman" w:cs="Times New Roman"/>
          <w:b/>
          <w:bCs/>
          <w:kern w:val="2"/>
          <w:sz w:val="24"/>
          <w:szCs w:val="24"/>
          <w14:ligatures w14:val="standardContextual"/>
        </w:rPr>
        <w:t xml:space="preserve">(CRPD/C/5) </w:t>
      </w:r>
      <w:bookmarkEnd w:id="6"/>
      <w:r w:rsidRPr="00FB63CA">
        <w:rPr>
          <w:rFonts w:ascii="Times New Roman" w:hAnsi="Times New Roman" w:cs="Times New Roman"/>
          <w:b/>
          <w:bCs/>
          <w:kern w:val="2"/>
          <w:sz w:val="24"/>
          <w:szCs w:val="24"/>
          <w14:ligatures w14:val="standardContextual"/>
        </w:rPr>
        <w:t xml:space="preserve">so that </w:t>
      </w:r>
      <w:r w:rsidR="00BD0D9A">
        <w:rPr>
          <w:rFonts w:ascii="Times New Roman" w:hAnsi="Times New Roman" w:cs="Times New Roman"/>
          <w:b/>
          <w:bCs/>
          <w:kern w:val="2"/>
          <w:sz w:val="24"/>
          <w:szCs w:val="24"/>
          <w14:ligatures w14:val="standardContextual"/>
        </w:rPr>
        <w:t xml:space="preserve">the Guidance elaborates on </w:t>
      </w:r>
      <w:r w:rsidR="00985C8A" w:rsidRPr="00985C8A">
        <w:rPr>
          <w:rFonts w:ascii="Times New Roman" w:hAnsi="Times New Roman" w:cs="Times New Roman"/>
          <w:b/>
          <w:bCs/>
          <w:kern w:val="2"/>
          <w:sz w:val="24"/>
          <w:szCs w:val="24"/>
          <w:lang w:val="en-US"/>
          <w14:ligatures w14:val="standardContextual"/>
        </w:rPr>
        <w:t>remedies, reparations and redress</w:t>
      </w:r>
      <w:r w:rsidR="00985C8A">
        <w:rPr>
          <w:rFonts w:ascii="Times New Roman" w:hAnsi="Times New Roman" w:cs="Times New Roman"/>
          <w:kern w:val="2"/>
          <w:sz w:val="24"/>
          <w:szCs w:val="24"/>
          <w:lang w:val="en-US"/>
          <w14:ligatures w14:val="standardContextual"/>
        </w:rPr>
        <w:t xml:space="preserve"> </w:t>
      </w:r>
      <w:r w:rsidR="00985C8A" w:rsidRPr="00985C8A">
        <w:rPr>
          <w:rFonts w:ascii="Times New Roman" w:hAnsi="Times New Roman" w:cs="Times New Roman"/>
          <w:b/>
          <w:bCs/>
          <w:kern w:val="2"/>
          <w:sz w:val="24"/>
          <w:szCs w:val="24"/>
          <w:lang w:val="en-US"/>
          <w14:ligatures w14:val="standardContextual"/>
        </w:rPr>
        <w:t>and</w:t>
      </w:r>
      <w:r w:rsidR="00985C8A">
        <w:rPr>
          <w:rFonts w:ascii="Times New Roman" w:hAnsi="Times New Roman" w:cs="Times New Roman"/>
          <w:kern w:val="2"/>
          <w:sz w:val="24"/>
          <w:szCs w:val="24"/>
          <w:lang w:val="en-US"/>
          <w14:ligatures w14:val="standardContextual"/>
        </w:rPr>
        <w:t xml:space="preserve"> </w:t>
      </w:r>
      <w:r w:rsidRPr="00FB63CA">
        <w:rPr>
          <w:rFonts w:ascii="Times New Roman" w:hAnsi="Times New Roman" w:cs="Times New Roman"/>
          <w:b/>
          <w:bCs/>
          <w:kern w:val="2"/>
          <w:sz w:val="24"/>
          <w:szCs w:val="24"/>
          <w14:ligatures w14:val="standardContextual"/>
        </w:rPr>
        <w:t xml:space="preserve">calls on Member States to </w:t>
      </w:r>
      <w:r w:rsidR="0056326C" w:rsidRPr="0056326C">
        <w:rPr>
          <w:rFonts w:ascii="Times New Roman" w:hAnsi="Times New Roman" w:cs="Times New Roman"/>
          <w:b/>
          <w:bCs/>
          <w:kern w:val="2"/>
          <w:sz w:val="24"/>
          <w:szCs w:val="24"/>
          <w14:ligatures w14:val="standardContextual"/>
        </w:rPr>
        <w:t>commit to identifying and redressing institutionali</w:t>
      </w:r>
      <w:r w:rsidR="0056326C">
        <w:rPr>
          <w:rFonts w:ascii="Times New Roman" w:hAnsi="Times New Roman" w:cs="Times New Roman"/>
          <w:b/>
          <w:bCs/>
          <w:kern w:val="2"/>
          <w:sz w:val="24"/>
          <w:szCs w:val="24"/>
          <w14:ligatures w14:val="standardContextual"/>
        </w:rPr>
        <w:t>s</w:t>
      </w:r>
      <w:r w:rsidR="0056326C" w:rsidRPr="0056326C">
        <w:rPr>
          <w:rFonts w:ascii="Times New Roman" w:hAnsi="Times New Roman" w:cs="Times New Roman"/>
          <w:b/>
          <w:bCs/>
          <w:kern w:val="2"/>
          <w:sz w:val="24"/>
          <w:szCs w:val="24"/>
          <w14:ligatures w14:val="standardContextual"/>
        </w:rPr>
        <w:t>ation and its consequential harm</w:t>
      </w:r>
      <w:r w:rsidR="000C688B">
        <w:rPr>
          <w:rFonts w:ascii="Times New Roman" w:hAnsi="Times New Roman" w:cs="Times New Roman"/>
          <w:b/>
          <w:bCs/>
          <w:kern w:val="2"/>
          <w:sz w:val="24"/>
          <w:szCs w:val="24"/>
          <w14:ligatures w14:val="standardContextual"/>
        </w:rPr>
        <w:t>.</w:t>
      </w:r>
    </w:p>
    <w:p w14:paraId="274E905B" w14:textId="63ECC2FE" w:rsidR="007E59B5" w:rsidRPr="007E59B5" w:rsidRDefault="007E59B5" w:rsidP="00470EBA">
      <w:pPr>
        <w:pStyle w:val="ListParagraph"/>
        <w:spacing w:after="0" w:line="240" w:lineRule="auto"/>
        <w:ind w:left="426"/>
        <w:jc w:val="both"/>
        <w:rPr>
          <w:rFonts w:ascii="Times New Roman" w:hAnsi="Times New Roman" w:cs="Times New Roman"/>
          <w:kern w:val="2"/>
          <w:sz w:val="24"/>
          <w:szCs w:val="24"/>
          <w:lang w:val="en-US"/>
          <w14:ligatures w14:val="standardContextual"/>
        </w:rPr>
      </w:pPr>
    </w:p>
    <w:p w14:paraId="561D6BCF" w14:textId="77777777" w:rsidR="00AF4E32" w:rsidRPr="001B2249" w:rsidRDefault="00AF4E32" w:rsidP="00470EBA">
      <w:pPr>
        <w:spacing w:after="0" w:line="240" w:lineRule="auto"/>
        <w:jc w:val="both"/>
        <w:rPr>
          <w:rFonts w:ascii="Times New Roman" w:hAnsi="Times New Roman" w:cs="Times New Roman"/>
          <w:b/>
          <w:bCs/>
          <w:kern w:val="2"/>
          <w:sz w:val="24"/>
          <w:szCs w:val="24"/>
          <w:lang w:val="en-US"/>
          <w14:ligatures w14:val="standardContextual"/>
        </w:rPr>
      </w:pPr>
    </w:p>
    <w:p w14:paraId="25E8BC19" w14:textId="16F5D536" w:rsidR="006703AB" w:rsidRPr="00EB6BBB" w:rsidRDefault="006703AB" w:rsidP="00470EBA">
      <w:pPr>
        <w:pStyle w:val="ListParagraph"/>
        <w:numPr>
          <w:ilvl w:val="0"/>
          <w:numId w:val="26"/>
        </w:numPr>
        <w:spacing w:after="0" w:line="240" w:lineRule="auto"/>
        <w:rPr>
          <w:rFonts w:ascii="Times New Roman" w:hAnsi="Times New Roman" w:cs="Times New Roman"/>
          <w:b/>
          <w:bCs/>
          <w:sz w:val="24"/>
          <w:szCs w:val="24"/>
        </w:rPr>
      </w:pPr>
      <w:r w:rsidRPr="00EB6BBB">
        <w:rPr>
          <w:rFonts w:ascii="Times New Roman" w:hAnsi="Times New Roman" w:cs="Times New Roman"/>
          <w:b/>
          <w:bCs/>
          <w:sz w:val="24"/>
          <w:szCs w:val="24"/>
        </w:rPr>
        <w:t xml:space="preserve">Right to </w:t>
      </w:r>
      <w:r w:rsidR="009F4798" w:rsidRPr="00EB6BBB">
        <w:rPr>
          <w:rFonts w:ascii="Times New Roman" w:hAnsi="Times New Roman" w:cs="Times New Roman"/>
          <w:b/>
          <w:bCs/>
          <w:sz w:val="24"/>
          <w:szCs w:val="24"/>
        </w:rPr>
        <w:t>participate</w:t>
      </w:r>
      <w:r w:rsidRPr="00EB6BBB">
        <w:rPr>
          <w:rFonts w:ascii="Times New Roman" w:hAnsi="Times New Roman" w:cs="Times New Roman"/>
          <w:b/>
          <w:bCs/>
          <w:sz w:val="24"/>
          <w:szCs w:val="24"/>
        </w:rPr>
        <w:t xml:space="preserve"> in political and public life (art. 29)</w:t>
      </w:r>
    </w:p>
    <w:p w14:paraId="56D14D0A" w14:textId="77777777" w:rsidR="009D6C51" w:rsidRDefault="009D6C51" w:rsidP="00470EBA">
      <w:pPr>
        <w:pStyle w:val="ListParagraph"/>
        <w:spacing w:after="0" w:line="240" w:lineRule="auto"/>
        <w:ind w:left="426"/>
        <w:jc w:val="both"/>
        <w:rPr>
          <w:rFonts w:ascii="Times New Roman" w:hAnsi="Times New Roman" w:cs="Times New Roman"/>
          <w:sz w:val="24"/>
          <w:szCs w:val="24"/>
        </w:rPr>
      </w:pPr>
    </w:p>
    <w:p w14:paraId="5EE1B213" w14:textId="31BA0E60" w:rsidR="009D6C51" w:rsidRPr="00F15E13" w:rsidRDefault="00EB6BBB" w:rsidP="00470EBA">
      <w:pPr>
        <w:pStyle w:val="ListParagraph"/>
        <w:numPr>
          <w:ilvl w:val="0"/>
          <w:numId w:val="14"/>
        </w:numPr>
        <w:spacing w:after="0" w:line="240" w:lineRule="auto"/>
        <w:jc w:val="both"/>
        <w:rPr>
          <w:rFonts w:ascii="Times New Roman" w:hAnsi="Times New Roman" w:cs="Times New Roman"/>
          <w:sz w:val="24"/>
          <w:szCs w:val="24"/>
        </w:rPr>
      </w:pPr>
      <w:bookmarkStart w:id="7" w:name="_Hlk188377612"/>
      <w:r w:rsidRPr="009D6C51">
        <w:rPr>
          <w:rFonts w:ascii="Times New Roman" w:hAnsi="Times New Roman" w:cs="Times New Roman"/>
          <w:sz w:val="24"/>
          <w:szCs w:val="24"/>
        </w:rPr>
        <w:lastRenderedPageBreak/>
        <w:t xml:space="preserve">In </w:t>
      </w:r>
      <w:r w:rsidR="005C65D9">
        <w:rPr>
          <w:rFonts w:ascii="Times New Roman" w:hAnsi="Times New Roman" w:cs="Times New Roman"/>
          <w:sz w:val="24"/>
          <w:szCs w:val="24"/>
        </w:rPr>
        <w:t xml:space="preserve">our </w:t>
      </w:r>
      <w:r w:rsidR="00B45FBE" w:rsidRPr="00B45FBE">
        <w:rPr>
          <w:rFonts w:ascii="Times New Roman" w:hAnsi="Times New Roman" w:cs="Times New Roman"/>
          <w:sz w:val="24"/>
          <w:szCs w:val="24"/>
        </w:rPr>
        <w:t>written information</w:t>
      </w:r>
      <w:r w:rsidR="00B45FBE">
        <w:rPr>
          <w:rFonts w:ascii="Times New Roman" w:hAnsi="Times New Roman" w:cs="Times New Roman"/>
          <w:sz w:val="24"/>
          <w:szCs w:val="24"/>
        </w:rPr>
        <w:t xml:space="preserve"> </w:t>
      </w:r>
      <w:r w:rsidRPr="009D6C51">
        <w:rPr>
          <w:rFonts w:ascii="Times New Roman" w:hAnsi="Times New Roman" w:cs="Times New Roman"/>
          <w:sz w:val="24"/>
          <w:szCs w:val="24"/>
        </w:rPr>
        <w:t xml:space="preserve">submitted </w:t>
      </w:r>
      <w:r w:rsidR="00632C4D">
        <w:rPr>
          <w:rFonts w:ascii="Times New Roman" w:hAnsi="Times New Roman" w:cs="Times New Roman"/>
          <w:sz w:val="24"/>
          <w:szCs w:val="24"/>
        </w:rPr>
        <w:t>concerning</w:t>
      </w:r>
      <w:r w:rsidR="007C6C6D" w:rsidRPr="007C6C6D">
        <w:rPr>
          <w:rFonts w:ascii="Times New Roman" w:hAnsi="Times New Roman" w:cs="Times New Roman"/>
          <w:sz w:val="24"/>
          <w:szCs w:val="24"/>
        </w:rPr>
        <w:t xml:space="preserve"> the adoption of </w:t>
      </w:r>
      <w:r w:rsidR="004F6897">
        <w:rPr>
          <w:rFonts w:ascii="Times New Roman" w:hAnsi="Times New Roman" w:cs="Times New Roman"/>
          <w:sz w:val="24"/>
          <w:szCs w:val="24"/>
        </w:rPr>
        <w:t>LOIPR</w:t>
      </w:r>
      <w:r w:rsidR="007C6C6D" w:rsidRPr="007C6C6D">
        <w:rPr>
          <w:rFonts w:ascii="Times New Roman" w:hAnsi="Times New Roman" w:cs="Times New Roman"/>
          <w:sz w:val="24"/>
          <w:szCs w:val="24"/>
        </w:rPr>
        <w:t xml:space="preserve"> on the combined Second and Third reports of the </w:t>
      </w:r>
      <w:r w:rsidR="004F6897">
        <w:rPr>
          <w:rFonts w:ascii="Times New Roman" w:hAnsi="Times New Roman" w:cs="Times New Roman"/>
          <w:sz w:val="24"/>
          <w:szCs w:val="24"/>
        </w:rPr>
        <w:t>EU</w:t>
      </w:r>
      <w:r w:rsidRPr="007C6C6D">
        <w:rPr>
          <w:rFonts w:ascii="Times New Roman" w:hAnsi="Times New Roman" w:cs="Times New Roman"/>
          <w:sz w:val="24"/>
          <w:szCs w:val="24"/>
        </w:rPr>
        <w:t>,</w:t>
      </w:r>
      <w:r w:rsidR="000A5470">
        <w:rPr>
          <w:rStyle w:val="FootnoteReference"/>
          <w:rFonts w:ascii="Times New Roman" w:hAnsi="Times New Roman" w:cs="Times New Roman"/>
          <w:sz w:val="24"/>
          <w:szCs w:val="24"/>
        </w:rPr>
        <w:footnoteReference w:id="23"/>
      </w:r>
      <w:r w:rsidRPr="007C6C6D">
        <w:rPr>
          <w:rFonts w:ascii="Times New Roman" w:hAnsi="Times New Roman" w:cs="Times New Roman"/>
          <w:sz w:val="24"/>
          <w:szCs w:val="24"/>
        </w:rPr>
        <w:t xml:space="preserve"> Validity noted that </w:t>
      </w:r>
      <w:bookmarkEnd w:id="7"/>
      <w:r w:rsidRPr="007C6C6D">
        <w:rPr>
          <w:rFonts w:ascii="Times New Roman" w:hAnsi="Times New Roman" w:cs="Times New Roman"/>
          <w:sz w:val="24"/>
          <w:szCs w:val="24"/>
        </w:rPr>
        <w:t>universal suffrage for persons with disabilities was not yet guaranteed</w:t>
      </w:r>
      <w:r w:rsidR="004F6897">
        <w:rPr>
          <w:rFonts w:ascii="Times New Roman" w:hAnsi="Times New Roman" w:cs="Times New Roman"/>
          <w:sz w:val="24"/>
          <w:szCs w:val="24"/>
        </w:rPr>
        <w:t xml:space="preserve"> across the EU</w:t>
      </w:r>
      <w:r w:rsidRPr="007C6C6D">
        <w:rPr>
          <w:rFonts w:ascii="Times New Roman" w:hAnsi="Times New Roman" w:cs="Times New Roman"/>
          <w:sz w:val="24"/>
          <w:szCs w:val="24"/>
        </w:rPr>
        <w:t xml:space="preserve">. Validity also noted the existence of practical and legal barriers </w:t>
      </w:r>
      <w:r w:rsidR="00ED0EF2" w:rsidRPr="00ED0EF2">
        <w:rPr>
          <w:rFonts w:ascii="Times New Roman" w:hAnsi="Times New Roman" w:cs="Times New Roman"/>
          <w:sz w:val="24"/>
          <w:szCs w:val="24"/>
        </w:rPr>
        <w:t>to the right to vote for pe</w:t>
      </w:r>
      <w:r w:rsidR="00ED0EF2">
        <w:rPr>
          <w:rFonts w:ascii="Times New Roman" w:hAnsi="Times New Roman" w:cs="Times New Roman"/>
          <w:sz w:val="24"/>
          <w:szCs w:val="24"/>
        </w:rPr>
        <w:t>rsons</w:t>
      </w:r>
      <w:r w:rsidR="00ED0EF2" w:rsidRPr="00ED0EF2">
        <w:rPr>
          <w:rFonts w:ascii="Times New Roman" w:hAnsi="Times New Roman" w:cs="Times New Roman"/>
          <w:sz w:val="24"/>
          <w:szCs w:val="24"/>
        </w:rPr>
        <w:t xml:space="preserve"> with disabilities.</w:t>
      </w:r>
    </w:p>
    <w:p w14:paraId="31CDD7DC" w14:textId="77777777" w:rsidR="009D6C51" w:rsidRDefault="009D6C51" w:rsidP="00470EBA">
      <w:pPr>
        <w:pStyle w:val="ListParagraph"/>
        <w:spacing w:after="0" w:line="240" w:lineRule="auto"/>
        <w:ind w:left="426"/>
        <w:jc w:val="both"/>
        <w:rPr>
          <w:rFonts w:ascii="Times New Roman" w:hAnsi="Times New Roman" w:cs="Times New Roman"/>
          <w:sz w:val="24"/>
          <w:szCs w:val="24"/>
        </w:rPr>
      </w:pPr>
    </w:p>
    <w:p w14:paraId="7D396BBE" w14:textId="42779831" w:rsidR="009D6C51" w:rsidRPr="002B0D50" w:rsidRDefault="00EB6BBB" w:rsidP="00470EBA">
      <w:pPr>
        <w:pStyle w:val="ListParagraph"/>
        <w:numPr>
          <w:ilvl w:val="0"/>
          <w:numId w:val="14"/>
        </w:numPr>
        <w:spacing w:after="0" w:line="240" w:lineRule="auto"/>
        <w:jc w:val="both"/>
        <w:rPr>
          <w:rFonts w:ascii="Times New Roman" w:hAnsi="Times New Roman" w:cs="Times New Roman"/>
          <w:sz w:val="24"/>
          <w:szCs w:val="24"/>
        </w:rPr>
      </w:pPr>
      <w:r w:rsidRPr="002B0D50">
        <w:rPr>
          <w:rFonts w:ascii="Times New Roman" w:hAnsi="Times New Roman" w:cs="Times New Roman"/>
          <w:sz w:val="24"/>
          <w:szCs w:val="24"/>
        </w:rPr>
        <w:t xml:space="preserve">In 2023/2024, in view of the upcoming European Parliament Elections, Validity sought to contribute to enhancing </w:t>
      </w:r>
      <w:r w:rsidR="004F6897">
        <w:rPr>
          <w:rFonts w:ascii="Times New Roman" w:hAnsi="Times New Roman" w:cs="Times New Roman"/>
          <w:sz w:val="24"/>
          <w:szCs w:val="24"/>
        </w:rPr>
        <w:t>EU</w:t>
      </w:r>
      <w:r w:rsidRPr="002B0D50">
        <w:rPr>
          <w:rFonts w:ascii="Times New Roman" w:hAnsi="Times New Roman" w:cs="Times New Roman"/>
          <w:sz w:val="24"/>
          <w:szCs w:val="24"/>
        </w:rPr>
        <w:t xml:space="preserve"> Member States’ compliance with Article 29 of the CRPD. As a first step, research into EU laws was carried out. Subsequently, 3 national partners and Validity conducted desk and empirical research into voting rights for persons with disabilities in 5 EU Member States. The outcomes have been incorporated into a</w:t>
      </w:r>
      <w:r w:rsidR="00CC5766" w:rsidRPr="002B0D50">
        <w:rPr>
          <w:rFonts w:ascii="Times New Roman" w:hAnsi="Times New Roman" w:cs="Times New Roman"/>
          <w:sz w:val="24"/>
          <w:szCs w:val="24"/>
        </w:rPr>
        <w:t xml:space="preserve"> </w:t>
      </w:r>
      <w:r w:rsidR="00CC5766" w:rsidRPr="002B0D50">
        <w:rPr>
          <w:rFonts w:ascii="Times New Roman" w:hAnsi="Times New Roman" w:cs="Times New Roman"/>
          <w:i/>
          <w:iCs/>
          <w:sz w:val="24"/>
          <w:szCs w:val="24"/>
        </w:rPr>
        <w:t>Strategic Litigation Guidebook</w:t>
      </w:r>
      <w:r w:rsidRPr="002B0D50">
        <w:rPr>
          <w:rFonts w:ascii="Times New Roman" w:hAnsi="Times New Roman" w:cs="Times New Roman"/>
          <w:sz w:val="24"/>
          <w:szCs w:val="24"/>
        </w:rPr>
        <w:t>,</w:t>
      </w:r>
      <w:r w:rsidR="00B45FBE">
        <w:rPr>
          <w:rStyle w:val="FootnoteReference"/>
          <w:rFonts w:ascii="Times New Roman" w:hAnsi="Times New Roman" w:cs="Times New Roman"/>
          <w:sz w:val="24"/>
          <w:szCs w:val="24"/>
        </w:rPr>
        <w:footnoteReference w:id="24"/>
      </w:r>
      <w:r w:rsidRPr="002B0D50">
        <w:rPr>
          <w:rFonts w:ascii="Times New Roman" w:hAnsi="Times New Roman" w:cs="Times New Roman"/>
          <w:sz w:val="24"/>
          <w:szCs w:val="24"/>
        </w:rPr>
        <w:t xml:space="preserve"> drafted as part of </w:t>
      </w:r>
      <w:r w:rsidR="00867F50">
        <w:rPr>
          <w:rFonts w:ascii="Times New Roman" w:hAnsi="Times New Roman" w:cs="Times New Roman"/>
          <w:sz w:val="24"/>
          <w:szCs w:val="24"/>
        </w:rPr>
        <w:t>an</w:t>
      </w:r>
      <w:r w:rsidRPr="002B0D50">
        <w:rPr>
          <w:rFonts w:ascii="Times New Roman" w:hAnsi="Times New Roman" w:cs="Times New Roman"/>
          <w:sz w:val="24"/>
          <w:szCs w:val="24"/>
        </w:rPr>
        <w:t xml:space="preserve"> </w:t>
      </w:r>
      <w:r w:rsidR="001A2865" w:rsidRPr="002B0D50">
        <w:rPr>
          <w:rFonts w:ascii="Times New Roman" w:hAnsi="Times New Roman" w:cs="Times New Roman"/>
          <w:sz w:val="24"/>
          <w:szCs w:val="24"/>
        </w:rPr>
        <w:t>EU co-funded</w:t>
      </w:r>
      <w:r w:rsidR="00867F50">
        <w:rPr>
          <w:rFonts w:ascii="Times New Roman" w:hAnsi="Times New Roman" w:cs="Times New Roman"/>
          <w:sz w:val="24"/>
          <w:szCs w:val="24"/>
        </w:rPr>
        <w:t xml:space="preserve"> project entitled</w:t>
      </w:r>
      <w:r w:rsidR="0081166F" w:rsidRPr="002B0D50">
        <w:rPr>
          <w:rFonts w:ascii="Times New Roman" w:hAnsi="Times New Roman" w:cs="Times New Roman"/>
          <w:sz w:val="24"/>
          <w:szCs w:val="24"/>
        </w:rPr>
        <w:t xml:space="preserve"> </w:t>
      </w:r>
      <w:r w:rsidR="00867F50">
        <w:rPr>
          <w:rFonts w:ascii="Times New Roman" w:hAnsi="Times New Roman" w:cs="Times New Roman"/>
          <w:sz w:val="24"/>
          <w:szCs w:val="24"/>
        </w:rPr>
        <w:t>‘</w:t>
      </w:r>
      <w:r w:rsidR="002B0D50" w:rsidRPr="002B0D50">
        <w:rPr>
          <w:rFonts w:ascii="Times New Roman" w:hAnsi="Times New Roman" w:cs="Times New Roman"/>
          <w:i/>
          <w:iCs/>
          <w:sz w:val="24"/>
          <w:szCs w:val="24"/>
        </w:rPr>
        <w:t>Strategic Litigation as a Gateway to address the rights of Persons with Disabilities in the European Union</w:t>
      </w:r>
      <w:r w:rsidR="00867F50">
        <w:rPr>
          <w:rFonts w:ascii="Times New Roman" w:hAnsi="Times New Roman" w:cs="Times New Roman"/>
          <w:sz w:val="24"/>
          <w:szCs w:val="24"/>
        </w:rPr>
        <w:t>’ (“LITI-GATE”)</w:t>
      </w:r>
      <w:r w:rsidR="00E77DE1">
        <w:rPr>
          <w:rFonts w:ascii="Times New Roman" w:hAnsi="Times New Roman" w:cs="Times New Roman"/>
          <w:sz w:val="24"/>
          <w:szCs w:val="24"/>
        </w:rPr>
        <w:t>.</w:t>
      </w:r>
      <w:r w:rsidR="0081166F">
        <w:rPr>
          <w:rStyle w:val="FootnoteReference"/>
          <w:rFonts w:ascii="Times New Roman" w:hAnsi="Times New Roman" w:cs="Times New Roman"/>
          <w:sz w:val="24"/>
          <w:szCs w:val="24"/>
        </w:rPr>
        <w:footnoteReference w:id="25"/>
      </w:r>
    </w:p>
    <w:p w14:paraId="1EE75BF9" w14:textId="77777777" w:rsidR="009D6C51" w:rsidRPr="009D6C51" w:rsidRDefault="009D6C51" w:rsidP="00470EBA">
      <w:pPr>
        <w:pStyle w:val="ListParagraph"/>
        <w:spacing w:after="0" w:line="240" w:lineRule="auto"/>
        <w:rPr>
          <w:rFonts w:ascii="Times New Roman" w:hAnsi="Times New Roman" w:cs="Times New Roman"/>
          <w:sz w:val="24"/>
          <w:szCs w:val="24"/>
        </w:rPr>
      </w:pPr>
    </w:p>
    <w:p w14:paraId="169BD890" w14:textId="40CEF901" w:rsidR="003E02A0" w:rsidRDefault="00EB6BBB" w:rsidP="00470EBA">
      <w:pPr>
        <w:pStyle w:val="ListParagraph"/>
        <w:numPr>
          <w:ilvl w:val="0"/>
          <w:numId w:val="14"/>
        </w:numPr>
        <w:spacing w:after="0" w:line="240" w:lineRule="auto"/>
        <w:jc w:val="both"/>
        <w:rPr>
          <w:rFonts w:ascii="Times New Roman" w:hAnsi="Times New Roman" w:cs="Times New Roman"/>
          <w:sz w:val="24"/>
          <w:szCs w:val="24"/>
        </w:rPr>
      </w:pPr>
      <w:r w:rsidRPr="009D6C51">
        <w:rPr>
          <w:rFonts w:ascii="Times New Roman" w:hAnsi="Times New Roman" w:cs="Times New Roman"/>
          <w:sz w:val="24"/>
          <w:szCs w:val="24"/>
        </w:rPr>
        <w:t xml:space="preserve">Validity considers that </w:t>
      </w:r>
      <w:r w:rsidR="00C559DA">
        <w:rPr>
          <w:rFonts w:ascii="Times New Roman" w:hAnsi="Times New Roman" w:cs="Times New Roman"/>
          <w:sz w:val="24"/>
          <w:szCs w:val="24"/>
        </w:rPr>
        <w:t xml:space="preserve">the </w:t>
      </w:r>
      <w:r w:rsidRPr="009D6C51">
        <w:rPr>
          <w:rFonts w:ascii="Times New Roman" w:hAnsi="Times New Roman" w:cs="Times New Roman"/>
          <w:sz w:val="24"/>
          <w:szCs w:val="24"/>
        </w:rPr>
        <w:t xml:space="preserve">right to vote in the EU Parliament elections falls </w:t>
      </w:r>
      <w:r w:rsidR="00867F50">
        <w:rPr>
          <w:rFonts w:ascii="Times New Roman" w:hAnsi="Times New Roman" w:cs="Times New Roman"/>
          <w:sz w:val="24"/>
          <w:szCs w:val="24"/>
        </w:rPr>
        <w:t>within</w:t>
      </w:r>
      <w:r w:rsidRPr="009D6C51">
        <w:rPr>
          <w:rFonts w:ascii="Times New Roman" w:hAnsi="Times New Roman" w:cs="Times New Roman"/>
          <w:sz w:val="24"/>
          <w:szCs w:val="24"/>
        </w:rPr>
        <w:t xml:space="preserve"> the scope of EU law, specifically under Articles 14 of the </w:t>
      </w:r>
      <w:r w:rsidR="000C445E" w:rsidRPr="000C445E">
        <w:rPr>
          <w:rFonts w:ascii="Times New Roman" w:hAnsi="Times New Roman" w:cs="Times New Roman"/>
          <w:sz w:val="24"/>
          <w:szCs w:val="24"/>
        </w:rPr>
        <w:t>Treaty on the EU (“TEU”)</w:t>
      </w:r>
      <w:r w:rsidRPr="009D6C51">
        <w:rPr>
          <w:rFonts w:ascii="Times New Roman" w:hAnsi="Times New Roman" w:cs="Times New Roman"/>
          <w:sz w:val="24"/>
          <w:szCs w:val="24"/>
        </w:rPr>
        <w:t xml:space="preserve">, (ii) Articles 20, 22(2) of the </w:t>
      </w:r>
      <w:r w:rsidR="00E86B4B" w:rsidRPr="00E86B4B">
        <w:rPr>
          <w:rFonts w:ascii="Times New Roman" w:hAnsi="Times New Roman" w:cs="Times New Roman"/>
          <w:sz w:val="24"/>
          <w:szCs w:val="24"/>
        </w:rPr>
        <w:t xml:space="preserve">Treaty on the Functioning of the European Union </w:t>
      </w:r>
      <w:r w:rsidR="001667C2">
        <w:rPr>
          <w:rFonts w:ascii="Times New Roman" w:hAnsi="Times New Roman" w:cs="Times New Roman"/>
          <w:sz w:val="24"/>
          <w:szCs w:val="24"/>
        </w:rPr>
        <w:t>(</w:t>
      </w:r>
      <w:r w:rsidR="00E86B4B" w:rsidRPr="00E86B4B">
        <w:rPr>
          <w:rFonts w:ascii="Times New Roman" w:hAnsi="Times New Roman" w:cs="Times New Roman"/>
          <w:sz w:val="24"/>
          <w:szCs w:val="24"/>
        </w:rPr>
        <w:t>“TFEU”)</w:t>
      </w:r>
      <w:r w:rsidRPr="009D6C51">
        <w:rPr>
          <w:rFonts w:ascii="Times New Roman" w:hAnsi="Times New Roman" w:cs="Times New Roman"/>
          <w:sz w:val="24"/>
          <w:szCs w:val="24"/>
        </w:rPr>
        <w:t xml:space="preserve">, (iii) The </w:t>
      </w:r>
      <w:r w:rsidRPr="009D6C51">
        <w:rPr>
          <w:rFonts w:ascii="Times New Roman" w:hAnsi="Times New Roman" w:cs="Times New Roman"/>
          <w:color w:val="000000" w:themeColor="text1"/>
          <w:sz w:val="24"/>
          <w:szCs w:val="24"/>
          <w:shd w:val="clear" w:color="auto" w:fill="FFFFFF"/>
        </w:rPr>
        <w:t>Act concerning the election of the representatives of the Assembly by direct universal suffrage</w:t>
      </w:r>
      <w:r w:rsidRPr="009D6C51">
        <w:rPr>
          <w:rFonts w:ascii="Times New Roman" w:hAnsi="Times New Roman" w:cs="Times New Roman"/>
          <w:color w:val="000000" w:themeColor="text1"/>
          <w:sz w:val="24"/>
          <w:szCs w:val="24"/>
        </w:rPr>
        <w:t xml:space="preserve"> (the “1976 Act”) and (iv) </w:t>
      </w:r>
      <w:r w:rsidRPr="009D6C51">
        <w:rPr>
          <w:rFonts w:ascii="Times New Roman" w:hAnsi="Times New Roman" w:cs="Times New Roman"/>
          <w:sz w:val="24"/>
          <w:szCs w:val="24"/>
        </w:rPr>
        <w:t>Article 39(1) and (2) of the EU Charter. In addition, Articles 21 and 26 of the EU Charter explicitly prohibit discrimination on the grounds of disability and provide for equal participation of persons with disabilities in society.</w:t>
      </w:r>
    </w:p>
    <w:p w14:paraId="73CFC82D" w14:textId="77777777" w:rsidR="003E02A0" w:rsidRPr="003E02A0" w:rsidRDefault="003E02A0" w:rsidP="00470EBA">
      <w:pPr>
        <w:pStyle w:val="ListParagraph"/>
        <w:spacing w:after="0" w:line="240" w:lineRule="auto"/>
        <w:rPr>
          <w:rFonts w:ascii="Times New Roman" w:hAnsi="Times New Roman" w:cs="Times New Roman"/>
          <w:sz w:val="24"/>
          <w:szCs w:val="24"/>
        </w:rPr>
      </w:pPr>
    </w:p>
    <w:p w14:paraId="2DC51941" w14:textId="11C1A65B" w:rsidR="009D6C51" w:rsidRDefault="00EB6BBB" w:rsidP="00470EBA">
      <w:pPr>
        <w:pStyle w:val="ListParagraph"/>
        <w:numPr>
          <w:ilvl w:val="0"/>
          <w:numId w:val="14"/>
        </w:numPr>
        <w:spacing w:after="0" w:line="240" w:lineRule="auto"/>
        <w:jc w:val="both"/>
        <w:rPr>
          <w:rFonts w:ascii="Times New Roman" w:hAnsi="Times New Roman" w:cs="Times New Roman"/>
          <w:sz w:val="24"/>
          <w:szCs w:val="24"/>
        </w:rPr>
      </w:pPr>
      <w:r w:rsidRPr="009D6C51">
        <w:rPr>
          <w:rFonts w:ascii="Times New Roman" w:hAnsi="Times New Roman" w:cs="Times New Roman"/>
          <w:sz w:val="24"/>
          <w:szCs w:val="24"/>
        </w:rPr>
        <w:t xml:space="preserve">Nevertheless, the five national reports </w:t>
      </w:r>
      <w:r w:rsidR="003E2D1C">
        <w:rPr>
          <w:rFonts w:ascii="Times New Roman" w:hAnsi="Times New Roman" w:cs="Times New Roman"/>
          <w:sz w:val="24"/>
          <w:szCs w:val="24"/>
        </w:rPr>
        <w:t>unde</w:t>
      </w:r>
      <w:r w:rsidR="00EB4725">
        <w:rPr>
          <w:rFonts w:ascii="Times New Roman" w:hAnsi="Times New Roman" w:cs="Times New Roman"/>
          <w:sz w:val="24"/>
          <w:szCs w:val="24"/>
        </w:rPr>
        <w:t xml:space="preserve">r the </w:t>
      </w:r>
      <w:r w:rsidR="00DC3F16">
        <w:rPr>
          <w:rFonts w:ascii="Times New Roman" w:hAnsi="Times New Roman" w:cs="Times New Roman"/>
          <w:sz w:val="24"/>
          <w:szCs w:val="24"/>
        </w:rPr>
        <w:t>LITI-GATE</w:t>
      </w:r>
      <w:r w:rsidR="00F84432">
        <w:rPr>
          <w:rFonts w:ascii="Times New Roman" w:hAnsi="Times New Roman" w:cs="Times New Roman"/>
          <w:sz w:val="24"/>
          <w:szCs w:val="24"/>
        </w:rPr>
        <w:t xml:space="preserve"> Project</w:t>
      </w:r>
      <w:r w:rsidR="00DD2B9D">
        <w:rPr>
          <w:rFonts w:ascii="Times New Roman" w:hAnsi="Times New Roman" w:cs="Times New Roman"/>
          <w:sz w:val="24"/>
          <w:szCs w:val="24"/>
        </w:rPr>
        <w:t xml:space="preserve"> covering Bulgaria, Czechia, Hungary, Slova</w:t>
      </w:r>
      <w:r w:rsidR="005B0917">
        <w:rPr>
          <w:rFonts w:ascii="Times New Roman" w:hAnsi="Times New Roman" w:cs="Times New Roman"/>
          <w:sz w:val="24"/>
          <w:szCs w:val="24"/>
        </w:rPr>
        <w:t>kia and Romania,</w:t>
      </w:r>
      <w:r w:rsidR="00DD2B9D">
        <w:rPr>
          <w:rFonts w:ascii="Times New Roman" w:hAnsi="Times New Roman" w:cs="Times New Roman"/>
          <w:sz w:val="24"/>
          <w:szCs w:val="24"/>
        </w:rPr>
        <w:t xml:space="preserve"> </w:t>
      </w:r>
      <w:r w:rsidRPr="009D6C51">
        <w:rPr>
          <w:rFonts w:ascii="Times New Roman" w:hAnsi="Times New Roman" w:cs="Times New Roman"/>
          <w:sz w:val="24"/>
          <w:szCs w:val="24"/>
        </w:rPr>
        <w:t xml:space="preserve">indicate that persons with disabilities have their right to vote restricted on account of their disabilities. Such restrictions include prohibitions on the right to vote </w:t>
      </w:r>
      <w:r w:rsidR="00EE5577">
        <w:rPr>
          <w:rFonts w:ascii="Times New Roman" w:hAnsi="Times New Roman" w:cs="Times New Roman"/>
          <w:sz w:val="24"/>
          <w:szCs w:val="24"/>
        </w:rPr>
        <w:t>resultant on</w:t>
      </w:r>
      <w:r w:rsidRPr="009D6C51">
        <w:rPr>
          <w:rFonts w:ascii="Times New Roman" w:hAnsi="Times New Roman" w:cs="Times New Roman"/>
          <w:sz w:val="24"/>
          <w:szCs w:val="24"/>
        </w:rPr>
        <w:t xml:space="preserve"> deprivation of legal capacity</w:t>
      </w:r>
      <w:r w:rsidR="00EE5577">
        <w:rPr>
          <w:rFonts w:ascii="Times New Roman" w:hAnsi="Times New Roman" w:cs="Times New Roman"/>
          <w:sz w:val="24"/>
          <w:szCs w:val="24"/>
        </w:rPr>
        <w:t>;</w:t>
      </w:r>
      <w:r w:rsidRPr="009D6C51">
        <w:rPr>
          <w:rFonts w:ascii="Times New Roman" w:hAnsi="Times New Roman" w:cs="Times New Roman"/>
          <w:sz w:val="24"/>
          <w:szCs w:val="24"/>
        </w:rPr>
        <w:t xml:space="preserve"> being subjected to individual assessments for determining whether they can vote or stand for elections; </w:t>
      </w:r>
      <w:r w:rsidR="00EE5577">
        <w:rPr>
          <w:rFonts w:ascii="Times New Roman" w:hAnsi="Times New Roman" w:cs="Times New Roman"/>
          <w:sz w:val="24"/>
          <w:szCs w:val="24"/>
        </w:rPr>
        <w:t xml:space="preserve">and </w:t>
      </w:r>
      <w:r w:rsidRPr="009D6C51">
        <w:rPr>
          <w:rFonts w:ascii="Times New Roman" w:hAnsi="Times New Roman" w:cs="Times New Roman"/>
          <w:sz w:val="24"/>
          <w:szCs w:val="24"/>
        </w:rPr>
        <w:t xml:space="preserve">lack of reasonable accommodations to </w:t>
      </w:r>
      <w:r w:rsidR="00EE5577">
        <w:rPr>
          <w:rFonts w:ascii="Times New Roman" w:hAnsi="Times New Roman" w:cs="Times New Roman"/>
          <w:sz w:val="24"/>
          <w:szCs w:val="24"/>
        </w:rPr>
        <w:t>overcome</w:t>
      </w:r>
      <w:r w:rsidRPr="009D6C51">
        <w:rPr>
          <w:rFonts w:ascii="Times New Roman" w:hAnsi="Times New Roman" w:cs="Times New Roman"/>
          <w:sz w:val="24"/>
          <w:szCs w:val="24"/>
        </w:rPr>
        <w:t xml:space="preserve"> practical barriers for </w:t>
      </w:r>
      <w:r w:rsidR="00870F54">
        <w:rPr>
          <w:rFonts w:ascii="Times New Roman" w:hAnsi="Times New Roman" w:cs="Times New Roman"/>
          <w:sz w:val="24"/>
          <w:szCs w:val="24"/>
        </w:rPr>
        <w:t>exercising</w:t>
      </w:r>
      <w:r w:rsidRPr="009D6C51">
        <w:rPr>
          <w:rFonts w:ascii="Times New Roman" w:hAnsi="Times New Roman" w:cs="Times New Roman"/>
          <w:sz w:val="24"/>
          <w:szCs w:val="24"/>
        </w:rPr>
        <w:t xml:space="preserve"> the right to vote.</w:t>
      </w:r>
      <w:r w:rsidRPr="00EB6BBB">
        <w:rPr>
          <w:rStyle w:val="FootnoteReference"/>
          <w:rFonts w:ascii="Times New Roman" w:hAnsi="Times New Roman" w:cs="Times New Roman"/>
          <w:sz w:val="24"/>
          <w:szCs w:val="24"/>
        </w:rPr>
        <w:footnoteReference w:id="26"/>
      </w:r>
      <w:r w:rsidRPr="009D6C51">
        <w:rPr>
          <w:rFonts w:ascii="Times New Roman" w:hAnsi="Times New Roman" w:cs="Times New Roman"/>
          <w:sz w:val="24"/>
          <w:szCs w:val="24"/>
        </w:rPr>
        <w:t xml:space="preserve"> No E</w:t>
      </w:r>
      <w:r w:rsidR="00870F54">
        <w:rPr>
          <w:rFonts w:ascii="Times New Roman" w:hAnsi="Times New Roman" w:cs="Times New Roman"/>
          <w:sz w:val="24"/>
          <w:szCs w:val="24"/>
        </w:rPr>
        <w:t>uropean Union</w:t>
      </w:r>
      <w:r w:rsidRPr="009D6C51">
        <w:rPr>
          <w:rFonts w:ascii="Times New Roman" w:hAnsi="Times New Roman" w:cs="Times New Roman"/>
          <w:sz w:val="24"/>
          <w:szCs w:val="24"/>
        </w:rPr>
        <w:t xml:space="preserve"> initiative to combat these laws</w:t>
      </w:r>
      <w:r w:rsidR="00333FB9">
        <w:rPr>
          <w:rFonts w:ascii="Times New Roman" w:hAnsi="Times New Roman" w:cs="Times New Roman"/>
          <w:sz w:val="24"/>
          <w:szCs w:val="24"/>
        </w:rPr>
        <w:t xml:space="preserve"> and </w:t>
      </w:r>
      <w:r w:rsidRPr="009D6C51">
        <w:rPr>
          <w:rFonts w:ascii="Times New Roman" w:hAnsi="Times New Roman" w:cs="Times New Roman"/>
          <w:sz w:val="24"/>
          <w:szCs w:val="24"/>
        </w:rPr>
        <w:t xml:space="preserve">practices in the respective Member States </w:t>
      </w:r>
      <w:r w:rsidR="00E10998">
        <w:rPr>
          <w:rFonts w:ascii="Times New Roman" w:hAnsi="Times New Roman" w:cs="Times New Roman"/>
          <w:sz w:val="24"/>
          <w:szCs w:val="24"/>
        </w:rPr>
        <w:t>has been identified</w:t>
      </w:r>
      <w:r w:rsidRPr="009D6C51">
        <w:rPr>
          <w:rFonts w:ascii="Times New Roman" w:hAnsi="Times New Roman" w:cs="Times New Roman"/>
          <w:sz w:val="24"/>
          <w:szCs w:val="24"/>
        </w:rPr>
        <w:t>.</w:t>
      </w:r>
    </w:p>
    <w:p w14:paraId="62CDFF88" w14:textId="77777777" w:rsidR="009D6C51" w:rsidRPr="00AF7BC9" w:rsidRDefault="009D6C51" w:rsidP="00470EBA">
      <w:pPr>
        <w:pStyle w:val="ListParagraph"/>
        <w:spacing w:after="0" w:line="240" w:lineRule="auto"/>
        <w:ind w:left="426"/>
        <w:jc w:val="both"/>
        <w:rPr>
          <w:rFonts w:ascii="Times New Roman" w:hAnsi="Times New Roman" w:cs="Times New Roman"/>
          <w:color w:val="FFFF00"/>
          <w:sz w:val="24"/>
          <w:szCs w:val="24"/>
        </w:rPr>
      </w:pPr>
    </w:p>
    <w:p w14:paraId="3FC4779E" w14:textId="1E81FFB5" w:rsidR="009D6C51" w:rsidRDefault="00D15374" w:rsidP="00470EBA">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EB6BBB" w:rsidRPr="00123CFA">
        <w:rPr>
          <w:rFonts w:ascii="Times New Roman" w:hAnsi="Times New Roman" w:cs="Times New Roman"/>
          <w:sz w:val="24"/>
          <w:szCs w:val="24"/>
        </w:rPr>
        <w:t xml:space="preserve">iven that the </w:t>
      </w:r>
      <w:r w:rsidR="00131F32" w:rsidRPr="00123CFA">
        <w:rPr>
          <w:rFonts w:ascii="Times New Roman" w:hAnsi="Times New Roman" w:cs="Times New Roman"/>
          <w:sz w:val="24"/>
          <w:szCs w:val="24"/>
        </w:rPr>
        <w:t>Court of Justice of the European Union (“</w:t>
      </w:r>
      <w:r w:rsidR="00EB6BBB" w:rsidRPr="00123CFA">
        <w:rPr>
          <w:rFonts w:ascii="Times New Roman" w:hAnsi="Times New Roman" w:cs="Times New Roman"/>
          <w:sz w:val="24"/>
          <w:szCs w:val="24"/>
        </w:rPr>
        <w:t>CJEU</w:t>
      </w:r>
      <w:r w:rsidR="00131F32" w:rsidRPr="00123CFA">
        <w:rPr>
          <w:rFonts w:ascii="Times New Roman" w:hAnsi="Times New Roman" w:cs="Times New Roman"/>
          <w:sz w:val="24"/>
          <w:szCs w:val="24"/>
        </w:rPr>
        <w:t>”)</w:t>
      </w:r>
      <w:r w:rsidR="00EB6BBB" w:rsidRPr="00123CFA">
        <w:rPr>
          <w:rFonts w:ascii="Times New Roman" w:hAnsi="Times New Roman" w:cs="Times New Roman"/>
          <w:sz w:val="24"/>
          <w:szCs w:val="24"/>
        </w:rPr>
        <w:t xml:space="preserve"> ha</w:t>
      </w:r>
      <w:r w:rsidR="00E10998">
        <w:rPr>
          <w:rFonts w:ascii="Times New Roman" w:hAnsi="Times New Roman" w:cs="Times New Roman"/>
          <w:sz w:val="24"/>
          <w:szCs w:val="24"/>
        </w:rPr>
        <w:t>s</w:t>
      </w:r>
      <w:r w:rsidR="00EB6BBB" w:rsidRPr="00123CFA">
        <w:rPr>
          <w:rFonts w:ascii="Times New Roman" w:hAnsi="Times New Roman" w:cs="Times New Roman"/>
          <w:sz w:val="24"/>
          <w:szCs w:val="24"/>
        </w:rPr>
        <w:t xml:space="preserve"> yet </w:t>
      </w:r>
      <w:r w:rsidR="00E10998">
        <w:rPr>
          <w:rFonts w:ascii="Times New Roman" w:hAnsi="Times New Roman" w:cs="Times New Roman"/>
          <w:sz w:val="24"/>
          <w:szCs w:val="24"/>
        </w:rPr>
        <w:t>to have the opportunity of</w:t>
      </w:r>
      <w:r w:rsidR="00EB6BBB" w:rsidRPr="00123CFA">
        <w:rPr>
          <w:rFonts w:ascii="Times New Roman" w:hAnsi="Times New Roman" w:cs="Times New Roman"/>
          <w:sz w:val="24"/>
          <w:szCs w:val="24"/>
        </w:rPr>
        <w:t xml:space="preserve"> rul</w:t>
      </w:r>
      <w:r w:rsidR="00E10998">
        <w:rPr>
          <w:rFonts w:ascii="Times New Roman" w:hAnsi="Times New Roman" w:cs="Times New Roman"/>
          <w:sz w:val="24"/>
          <w:szCs w:val="24"/>
        </w:rPr>
        <w:t>ing</w:t>
      </w:r>
      <w:r w:rsidR="00EB6BBB" w:rsidRPr="00123CFA">
        <w:rPr>
          <w:rFonts w:ascii="Times New Roman" w:hAnsi="Times New Roman" w:cs="Times New Roman"/>
          <w:sz w:val="24"/>
          <w:szCs w:val="24"/>
        </w:rPr>
        <w:t xml:space="preserve"> on persons with disabilities’ right to vote and to stand for the EU Parliament elections, Validity initiated several cases across Member States. In these cases, we requested domestic courts to refer preliminary questions on the interpretation of the </w:t>
      </w:r>
      <w:r w:rsidR="00EB6BBB" w:rsidRPr="009D6C51">
        <w:rPr>
          <w:rFonts w:ascii="Times New Roman" w:hAnsi="Times New Roman" w:cs="Times New Roman"/>
          <w:sz w:val="24"/>
          <w:szCs w:val="24"/>
        </w:rPr>
        <w:t>relevant EU law to the Court of Justice of the European Union. Of these initiatives, we note in particular the case of Mr Bihary, a person with intellectual disabilities who wished to stand in the European Parliament Elections</w:t>
      </w:r>
      <w:r w:rsidR="00D16BB4">
        <w:rPr>
          <w:rFonts w:ascii="Times New Roman" w:hAnsi="Times New Roman" w:cs="Times New Roman"/>
          <w:sz w:val="24"/>
          <w:szCs w:val="24"/>
        </w:rPr>
        <w:t xml:space="preserve"> in Czechia</w:t>
      </w:r>
      <w:r w:rsidR="00EB6BBB" w:rsidRPr="009D6C51">
        <w:rPr>
          <w:rFonts w:ascii="Times New Roman" w:hAnsi="Times New Roman" w:cs="Times New Roman"/>
          <w:sz w:val="24"/>
          <w:szCs w:val="24"/>
        </w:rPr>
        <w:t xml:space="preserve">. In that case, Mr Bihary through his lawyer requested the </w:t>
      </w:r>
      <w:r w:rsidR="00B800F3">
        <w:rPr>
          <w:rFonts w:ascii="Times New Roman" w:hAnsi="Times New Roman" w:cs="Times New Roman"/>
          <w:sz w:val="24"/>
          <w:szCs w:val="24"/>
        </w:rPr>
        <w:t xml:space="preserve">Czech </w:t>
      </w:r>
      <w:r w:rsidR="00EB6BBB" w:rsidRPr="009D6C51">
        <w:rPr>
          <w:rFonts w:ascii="Times New Roman" w:hAnsi="Times New Roman" w:cs="Times New Roman"/>
          <w:sz w:val="24"/>
          <w:szCs w:val="24"/>
        </w:rPr>
        <w:t xml:space="preserve">Supreme Court to refer several questions to the </w:t>
      </w:r>
      <w:r w:rsidR="00B469D7">
        <w:rPr>
          <w:rFonts w:ascii="Times New Roman" w:hAnsi="Times New Roman" w:cs="Times New Roman"/>
          <w:sz w:val="24"/>
          <w:szCs w:val="24"/>
        </w:rPr>
        <w:t>CJEU concerning</w:t>
      </w:r>
      <w:r w:rsidR="00EB6BBB" w:rsidRPr="009D6C51">
        <w:rPr>
          <w:rFonts w:ascii="Times New Roman" w:hAnsi="Times New Roman" w:cs="Times New Roman"/>
          <w:sz w:val="24"/>
          <w:szCs w:val="24"/>
        </w:rPr>
        <w:t xml:space="preserve"> the interpretation of </w:t>
      </w:r>
      <w:r w:rsidR="00B469D7">
        <w:rPr>
          <w:rFonts w:ascii="Times New Roman" w:hAnsi="Times New Roman" w:cs="Times New Roman"/>
          <w:sz w:val="24"/>
          <w:szCs w:val="24"/>
        </w:rPr>
        <w:t>EU law</w:t>
      </w:r>
      <w:r w:rsidR="00EB6BBB" w:rsidRPr="009D6C51">
        <w:rPr>
          <w:rFonts w:ascii="Times New Roman" w:hAnsi="Times New Roman" w:cs="Times New Roman"/>
          <w:sz w:val="24"/>
          <w:szCs w:val="24"/>
        </w:rPr>
        <w:t xml:space="preserve"> and </w:t>
      </w:r>
      <w:r w:rsidR="00B469D7">
        <w:rPr>
          <w:rFonts w:ascii="Times New Roman" w:hAnsi="Times New Roman" w:cs="Times New Roman"/>
          <w:sz w:val="24"/>
          <w:szCs w:val="24"/>
        </w:rPr>
        <w:t>it allows for the</w:t>
      </w:r>
      <w:r w:rsidR="00EB6BBB" w:rsidRPr="009D6C51">
        <w:rPr>
          <w:rFonts w:ascii="Times New Roman" w:hAnsi="Times New Roman" w:cs="Times New Roman"/>
          <w:sz w:val="24"/>
          <w:szCs w:val="24"/>
        </w:rPr>
        <w:t xml:space="preserve"> denial of the right to stand in European Parliament elections on the ground of disability. In a judgment of 9 April 2024, the Czech Supreme Court dismissed Mr Bihary’s appeal and declined to refer the questions to the CJEU. This case is now pending before the Constitutional </w:t>
      </w:r>
      <w:proofErr w:type="gramStart"/>
      <w:r w:rsidR="00EB6BBB" w:rsidRPr="009D6C51">
        <w:rPr>
          <w:rFonts w:ascii="Times New Roman" w:hAnsi="Times New Roman" w:cs="Times New Roman"/>
          <w:sz w:val="24"/>
          <w:szCs w:val="24"/>
        </w:rPr>
        <w:t>Court,</w:t>
      </w:r>
      <w:proofErr w:type="gramEnd"/>
      <w:r w:rsidR="00EB6BBB" w:rsidRPr="009D6C51">
        <w:rPr>
          <w:rFonts w:ascii="Times New Roman" w:hAnsi="Times New Roman" w:cs="Times New Roman"/>
          <w:sz w:val="24"/>
          <w:szCs w:val="24"/>
        </w:rPr>
        <w:t xml:space="preserve"> however</w:t>
      </w:r>
      <w:r w:rsidR="00B800F3">
        <w:rPr>
          <w:rFonts w:ascii="Times New Roman" w:hAnsi="Times New Roman" w:cs="Times New Roman"/>
          <w:sz w:val="24"/>
          <w:szCs w:val="24"/>
        </w:rPr>
        <w:t>,</w:t>
      </w:r>
      <w:r w:rsidR="00EB6BBB" w:rsidRPr="009D6C51">
        <w:rPr>
          <w:rFonts w:ascii="Times New Roman" w:hAnsi="Times New Roman" w:cs="Times New Roman"/>
          <w:sz w:val="24"/>
          <w:szCs w:val="24"/>
        </w:rPr>
        <w:t xml:space="preserve"> the European Parliament elections have already taken place and the CJEU was not given the </w:t>
      </w:r>
      <w:r w:rsidR="00EB6BBB" w:rsidRPr="009D6C51">
        <w:rPr>
          <w:rFonts w:ascii="Times New Roman" w:hAnsi="Times New Roman" w:cs="Times New Roman"/>
          <w:sz w:val="24"/>
          <w:szCs w:val="24"/>
        </w:rPr>
        <w:lastRenderedPageBreak/>
        <w:t xml:space="preserve">opportunity to decide on </w:t>
      </w:r>
      <w:r w:rsidR="00DF5858">
        <w:rPr>
          <w:rFonts w:ascii="Times New Roman" w:hAnsi="Times New Roman" w:cs="Times New Roman"/>
          <w:sz w:val="24"/>
          <w:szCs w:val="24"/>
        </w:rPr>
        <w:t>this critical</w:t>
      </w:r>
      <w:r w:rsidR="00EB6BBB" w:rsidRPr="009D6C51">
        <w:rPr>
          <w:rFonts w:ascii="Times New Roman" w:hAnsi="Times New Roman" w:cs="Times New Roman"/>
          <w:sz w:val="24"/>
          <w:szCs w:val="24"/>
        </w:rPr>
        <w:t xml:space="preserve"> matter. We note that the EU, through the European Commission</w:t>
      </w:r>
      <w:r w:rsidR="0076017C">
        <w:rPr>
          <w:rFonts w:ascii="Times New Roman" w:hAnsi="Times New Roman" w:cs="Times New Roman"/>
          <w:sz w:val="24"/>
          <w:szCs w:val="24"/>
        </w:rPr>
        <w:t>,</w:t>
      </w:r>
      <w:r w:rsidR="00EB6BBB" w:rsidRPr="009D6C51">
        <w:rPr>
          <w:rFonts w:ascii="Times New Roman" w:hAnsi="Times New Roman" w:cs="Times New Roman"/>
          <w:sz w:val="24"/>
          <w:szCs w:val="24"/>
        </w:rPr>
        <w:t xml:space="preserve"> </w:t>
      </w:r>
      <w:r w:rsidR="004259BD">
        <w:rPr>
          <w:rFonts w:ascii="Times New Roman" w:hAnsi="Times New Roman" w:cs="Times New Roman"/>
          <w:sz w:val="24"/>
          <w:szCs w:val="24"/>
        </w:rPr>
        <w:t>has</w:t>
      </w:r>
      <w:r w:rsidR="00EB6BBB" w:rsidRPr="009D6C51">
        <w:rPr>
          <w:rFonts w:ascii="Times New Roman" w:hAnsi="Times New Roman" w:cs="Times New Roman"/>
          <w:sz w:val="24"/>
          <w:szCs w:val="24"/>
        </w:rPr>
        <w:t xml:space="preserve"> previously launched infringement proceedings against Member States on the ground of their unwillingness to refer questions to the CJEU, whenever they should have done so, under the EU Treaties.</w:t>
      </w:r>
      <w:r w:rsidR="00EB6BBB" w:rsidRPr="00EB6BBB">
        <w:rPr>
          <w:rStyle w:val="FootnoteReference"/>
          <w:rFonts w:ascii="Times New Roman" w:hAnsi="Times New Roman" w:cs="Times New Roman"/>
          <w:sz w:val="24"/>
          <w:szCs w:val="24"/>
        </w:rPr>
        <w:footnoteReference w:id="27"/>
      </w:r>
    </w:p>
    <w:p w14:paraId="4895BA70" w14:textId="77777777" w:rsidR="009D6C51" w:rsidRDefault="009D6C51" w:rsidP="00470EBA">
      <w:pPr>
        <w:pStyle w:val="ListParagraph"/>
        <w:spacing w:after="0" w:line="240" w:lineRule="auto"/>
        <w:ind w:left="426"/>
        <w:jc w:val="both"/>
        <w:rPr>
          <w:rFonts w:ascii="Times New Roman" w:hAnsi="Times New Roman" w:cs="Times New Roman"/>
          <w:sz w:val="24"/>
          <w:szCs w:val="24"/>
        </w:rPr>
      </w:pPr>
    </w:p>
    <w:p w14:paraId="45B595B7" w14:textId="78738419" w:rsidR="00EB6BBB" w:rsidRPr="00AC2004" w:rsidRDefault="00B22A34" w:rsidP="00470EBA">
      <w:pPr>
        <w:pStyle w:val="ListParagraph"/>
        <w:numPr>
          <w:ilvl w:val="0"/>
          <w:numId w:val="14"/>
        </w:numPr>
        <w:spacing w:after="0" w:line="240" w:lineRule="auto"/>
        <w:jc w:val="both"/>
        <w:rPr>
          <w:rFonts w:ascii="Times New Roman" w:hAnsi="Times New Roman" w:cs="Times New Roman"/>
          <w:b/>
          <w:bCs/>
          <w:sz w:val="24"/>
          <w:szCs w:val="24"/>
          <w:u w:val="single"/>
        </w:rPr>
      </w:pPr>
      <w:bookmarkStart w:id="8" w:name="_Hlk188450947"/>
      <w:r w:rsidRPr="00AC2004">
        <w:rPr>
          <w:rFonts w:ascii="Times New Roman" w:hAnsi="Times New Roman" w:cs="Times New Roman"/>
          <w:b/>
          <w:bCs/>
          <w:sz w:val="24"/>
          <w:szCs w:val="24"/>
          <w:u w:val="single"/>
        </w:rPr>
        <w:t>Suggested recommendations for the State party</w:t>
      </w:r>
      <w:r w:rsidR="00EB6BBB" w:rsidRPr="00AC2004">
        <w:rPr>
          <w:rFonts w:ascii="Times New Roman" w:hAnsi="Times New Roman" w:cs="Times New Roman"/>
          <w:b/>
          <w:bCs/>
          <w:sz w:val="24"/>
          <w:szCs w:val="24"/>
          <w:u w:val="single"/>
        </w:rPr>
        <w:t>:</w:t>
      </w:r>
    </w:p>
    <w:p w14:paraId="52457B0C" w14:textId="77777777" w:rsidR="001969F6" w:rsidRDefault="001969F6" w:rsidP="00470EBA">
      <w:pPr>
        <w:spacing w:after="0" w:line="240" w:lineRule="auto"/>
        <w:jc w:val="both"/>
        <w:rPr>
          <w:rFonts w:ascii="Times New Roman" w:hAnsi="Times New Roman" w:cs="Times New Roman"/>
          <w:sz w:val="24"/>
          <w:szCs w:val="24"/>
        </w:rPr>
      </w:pPr>
    </w:p>
    <w:p w14:paraId="2BCBA5EE" w14:textId="77777777" w:rsidR="00C96392" w:rsidRPr="0098776F" w:rsidRDefault="002A128C" w:rsidP="00470EBA">
      <w:pPr>
        <w:pStyle w:val="ListParagraph"/>
        <w:numPr>
          <w:ilvl w:val="0"/>
          <w:numId w:val="22"/>
        </w:numPr>
        <w:spacing w:after="0" w:line="240" w:lineRule="auto"/>
        <w:jc w:val="both"/>
        <w:rPr>
          <w:rFonts w:ascii="Times New Roman" w:hAnsi="Times New Roman" w:cs="Times New Roman"/>
          <w:b/>
          <w:bCs/>
          <w:sz w:val="24"/>
          <w:szCs w:val="24"/>
        </w:rPr>
      </w:pPr>
      <w:r w:rsidRPr="0098776F">
        <w:rPr>
          <w:rFonts w:ascii="Times New Roman" w:hAnsi="Times New Roman" w:cs="Times New Roman"/>
          <w:b/>
          <w:bCs/>
          <w:sz w:val="24"/>
          <w:szCs w:val="24"/>
        </w:rPr>
        <w:t xml:space="preserve">Adopt or amend relevant </w:t>
      </w:r>
      <w:r w:rsidR="00EB6BBB" w:rsidRPr="0098776F">
        <w:rPr>
          <w:rFonts w:ascii="Times New Roman" w:hAnsi="Times New Roman" w:cs="Times New Roman"/>
          <w:b/>
          <w:bCs/>
          <w:sz w:val="24"/>
          <w:szCs w:val="24"/>
        </w:rPr>
        <w:t xml:space="preserve">legal instruments </w:t>
      </w:r>
      <w:r w:rsidR="00F25B21" w:rsidRPr="0098776F">
        <w:rPr>
          <w:rFonts w:ascii="Times New Roman" w:hAnsi="Times New Roman" w:cs="Times New Roman"/>
          <w:b/>
          <w:bCs/>
          <w:sz w:val="24"/>
          <w:szCs w:val="24"/>
        </w:rPr>
        <w:t xml:space="preserve">so that </w:t>
      </w:r>
      <w:r w:rsidR="00EB6BBB" w:rsidRPr="0098776F">
        <w:rPr>
          <w:rFonts w:ascii="Times New Roman" w:hAnsi="Times New Roman" w:cs="Times New Roman"/>
          <w:b/>
          <w:bCs/>
          <w:sz w:val="24"/>
          <w:szCs w:val="24"/>
        </w:rPr>
        <w:t xml:space="preserve">the right to vote and stand in elections for the EU Parliament of persons with disabilities is laid down without restrictions and in a manner consistent with the provisions of </w:t>
      </w:r>
      <w:r w:rsidR="00C96392" w:rsidRPr="0098776F">
        <w:rPr>
          <w:rFonts w:ascii="Times New Roman" w:hAnsi="Times New Roman" w:cs="Times New Roman"/>
          <w:b/>
          <w:bCs/>
          <w:sz w:val="24"/>
          <w:szCs w:val="24"/>
        </w:rPr>
        <w:t>Article</w:t>
      </w:r>
      <w:r w:rsidR="00EB6BBB" w:rsidRPr="0098776F">
        <w:rPr>
          <w:rFonts w:ascii="Times New Roman" w:hAnsi="Times New Roman" w:cs="Times New Roman"/>
          <w:b/>
          <w:bCs/>
          <w:sz w:val="24"/>
          <w:szCs w:val="24"/>
        </w:rPr>
        <w:t xml:space="preserve"> 29 of the CRPD.</w:t>
      </w:r>
    </w:p>
    <w:p w14:paraId="58CF5573" w14:textId="010A4B54" w:rsidR="002715DC" w:rsidRDefault="002715DC" w:rsidP="00470EBA">
      <w:pPr>
        <w:pStyle w:val="ListParagraph"/>
        <w:numPr>
          <w:ilvl w:val="0"/>
          <w:numId w:val="22"/>
        </w:numPr>
        <w:spacing w:after="0" w:line="240" w:lineRule="auto"/>
        <w:jc w:val="both"/>
        <w:rPr>
          <w:rFonts w:ascii="Times New Roman" w:hAnsi="Times New Roman" w:cs="Times New Roman"/>
          <w:b/>
          <w:bCs/>
          <w:sz w:val="24"/>
          <w:szCs w:val="24"/>
        </w:rPr>
      </w:pPr>
      <w:r w:rsidRPr="00217BC0">
        <w:rPr>
          <w:rFonts w:ascii="Times New Roman" w:hAnsi="Times New Roman" w:cs="Times New Roman"/>
          <w:b/>
          <w:bCs/>
          <w:sz w:val="24"/>
          <w:szCs w:val="24"/>
        </w:rPr>
        <w:t xml:space="preserve">Adopt or amend relevant legal instruments so that </w:t>
      </w:r>
      <w:r w:rsidR="00EE3105" w:rsidRPr="00217BC0">
        <w:rPr>
          <w:rFonts w:ascii="Times New Roman" w:hAnsi="Times New Roman" w:cs="Times New Roman"/>
          <w:b/>
          <w:bCs/>
          <w:sz w:val="24"/>
          <w:szCs w:val="24"/>
        </w:rPr>
        <w:t xml:space="preserve">support measures and reasonable accommodations </w:t>
      </w:r>
      <w:r w:rsidR="00482A91" w:rsidRPr="00217BC0">
        <w:rPr>
          <w:rFonts w:ascii="Times New Roman" w:hAnsi="Times New Roman" w:cs="Times New Roman"/>
          <w:b/>
          <w:bCs/>
          <w:sz w:val="24"/>
          <w:szCs w:val="24"/>
        </w:rPr>
        <w:t>are available for all persons with disabilities who want to exercise their</w:t>
      </w:r>
      <w:r w:rsidRPr="00217BC0">
        <w:rPr>
          <w:rFonts w:ascii="Times New Roman" w:hAnsi="Times New Roman" w:cs="Times New Roman"/>
          <w:b/>
          <w:bCs/>
          <w:sz w:val="24"/>
          <w:szCs w:val="24"/>
        </w:rPr>
        <w:t xml:space="preserve"> right to vote and stand in elections for the EU Parliament </w:t>
      </w:r>
      <w:r w:rsidR="005E0217" w:rsidRPr="00217BC0">
        <w:rPr>
          <w:rFonts w:ascii="Times New Roman" w:hAnsi="Times New Roman" w:cs="Times New Roman"/>
          <w:b/>
          <w:bCs/>
          <w:sz w:val="24"/>
          <w:szCs w:val="24"/>
        </w:rPr>
        <w:t>in line with Articles 2, 5</w:t>
      </w:r>
      <w:r w:rsidR="00277F80" w:rsidRPr="00217BC0">
        <w:rPr>
          <w:rFonts w:ascii="Times New Roman" w:hAnsi="Times New Roman" w:cs="Times New Roman"/>
          <w:b/>
          <w:bCs/>
          <w:sz w:val="24"/>
          <w:szCs w:val="24"/>
        </w:rPr>
        <w:t xml:space="preserve">, 12 and 29 of the </w:t>
      </w:r>
      <w:r w:rsidRPr="00217BC0">
        <w:rPr>
          <w:rFonts w:ascii="Times New Roman" w:hAnsi="Times New Roman" w:cs="Times New Roman"/>
          <w:b/>
          <w:bCs/>
          <w:sz w:val="24"/>
          <w:szCs w:val="24"/>
        </w:rPr>
        <w:t>CRPD.</w:t>
      </w:r>
      <w:bookmarkEnd w:id="8"/>
    </w:p>
    <w:p w14:paraId="243EEB70" w14:textId="77777777" w:rsidR="007A2869" w:rsidRDefault="007A2869" w:rsidP="007A2869">
      <w:pPr>
        <w:spacing w:after="0" w:line="240" w:lineRule="auto"/>
        <w:jc w:val="both"/>
        <w:rPr>
          <w:rFonts w:ascii="Times New Roman" w:hAnsi="Times New Roman" w:cs="Times New Roman"/>
          <w:b/>
          <w:bCs/>
          <w:sz w:val="24"/>
          <w:szCs w:val="24"/>
        </w:rPr>
      </w:pPr>
    </w:p>
    <w:p w14:paraId="4E5410A8" w14:textId="77777777" w:rsidR="007A2869" w:rsidRDefault="007A2869" w:rsidP="007A2869">
      <w:pPr>
        <w:spacing w:after="0" w:line="240" w:lineRule="auto"/>
        <w:jc w:val="both"/>
        <w:rPr>
          <w:rFonts w:ascii="Times New Roman" w:hAnsi="Times New Roman" w:cs="Times New Roman"/>
          <w:b/>
          <w:bCs/>
          <w:sz w:val="24"/>
          <w:szCs w:val="24"/>
        </w:rPr>
      </w:pPr>
    </w:p>
    <w:p w14:paraId="1D9FF84F" w14:textId="77777777" w:rsidR="002E5F98" w:rsidRDefault="002E5F98" w:rsidP="007A2869">
      <w:pPr>
        <w:spacing w:after="0" w:line="240" w:lineRule="auto"/>
        <w:jc w:val="both"/>
        <w:rPr>
          <w:rFonts w:ascii="Times New Roman" w:hAnsi="Times New Roman" w:cs="Times New Roman"/>
          <w:b/>
          <w:bCs/>
          <w:sz w:val="24"/>
          <w:szCs w:val="24"/>
        </w:rPr>
      </w:pPr>
    </w:p>
    <w:p w14:paraId="00AC162A" w14:textId="77777777" w:rsidR="002E5F98" w:rsidRDefault="002E5F98" w:rsidP="007A2869">
      <w:pPr>
        <w:spacing w:after="0" w:line="240" w:lineRule="auto"/>
        <w:jc w:val="both"/>
        <w:rPr>
          <w:rFonts w:ascii="Times New Roman" w:hAnsi="Times New Roman" w:cs="Times New Roman"/>
          <w:b/>
          <w:bCs/>
          <w:sz w:val="24"/>
          <w:szCs w:val="24"/>
        </w:rPr>
      </w:pPr>
    </w:p>
    <w:p w14:paraId="6DDBD810" w14:textId="3CFC6F07" w:rsidR="007A2869" w:rsidRPr="002E5F98" w:rsidRDefault="007A2869" w:rsidP="007A2869">
      <w:pPr>
        <w:spacing w:after="0" w:line="240" w:lineRule="auto"/>
        <w:jc w:val="both"/>
        <w:rPr>
          <w:rFonts w:ascii="Times New Roman" w:hAnsi="Times New Roman" w:cs="Times New Roman"/>
          <w:sz w:val="24"/>
          <w:szCs w:val="24"/>
          <w:u w:val="single"/>
        </w:rPr>
      </w:pPr>
      <w:r w:rsidRPr="002E5F98">
        <w:rPr>
          <w:rFonts w:ascii="Times New Roman" w:hAnsi="Times New Roman" w:cs="Times New Roman"/>
          <w:sz w:val="24"/>
          <w:szCs w:val="24"/>
          <w:u w:val="single"/>
        </w:rPr>
        <w:t>For further information, please contact:</w:t>
      </w:r>
    </w:p>
    <w:p w14:paraId="0DA3969C" w14:textId="77777777" w:rsidR="007A2869" w:rsidRDefault="007A2869" w:rsidP="007A2869">
      <w:pPr>
        <w:spacing w:after="0" w:line="240" w:lineRule="auto"/>
        <w:jc w:val="both"/>
        <w:rPr>
          <w:rFonts w:ascii="Times New Roman" w:hAnsi="Times New Roman" w:cs="Times New Roman"/>
          <w:sz w:val="24"/>
          <w:szCs w:val="24"/>
        </w:rPr>
      </w:pPr>
    </w:p>
    <w:p w14:paraId="366E97D3" w14:textId="65A4AADA" w:rsidR="007A2869" w:rsidRDefault="007A2869" w:rsidP="002E5F98">
      <w:pPr>
        <w:pStyle w:val="ListParagraph"/>
        <w:numPr>
          <w:ilvl w:val="0"/>
          <w:numId w:val="27"/>
        </w:numPr>
        <w:spacing w:after="0" w:line="240" w:lineRule="auto"/>
        <w:jc w:val="both"/>
        <w:rPr>
          <w:rFonts w:ascii="Times New Roman" w:hAnsi="Times New Roman" w:cs="Times New Roman"/>
          <w:sz w:val="24"/>
          <w:szCs w:val="24"/>
        </w:rPr>
      </w:pPr>
      <w:r w:rsidRPr="002E5F98">
        <w:rPr>
          <w:rFonts w:ascii="Times New Roman" w:hAnsi="Times New Roman" w:cs="Times New Roman"/>
          <w:sz w:val="24"/>
          <w:szCs w:val="24"/>
        </w:rPr>
        <w:t>Sándor Gurbai, Legal Advocacy Director</w:t>
      </w:r>
      <w:r w:rsidR="002E5F98" w:rsidRPr="002E5F98">
        <w:rPr>
          <w:rFonts w:ascii="Times New Roman" w:hAnsi="Times New Roman" w:cs="Times New Roman"/>
          <w:sz w:val="24"/>
          <w:szCs w:val="24"/>
        </w:rPr>
        <w:t>, Validity Foundation</w:t>
      </w:r>
      <w:r w:rsidR="002E5F98">
        <w:rPr>
          <w:rFonts w:ascii="Times New Roman" w:hAnsi="Times New Roman" w:cs="Times New Roman"/>
          <w:sz w:val="24"/>
          <w:szCs w:val="24"/>
        </w:rPr>
        <w:t xml:space="preserve">, </w:t>
      </w:r>
      <w:hyperlink r:id="rId15" w:history="1">
        <w:r w:rsidR="002E5F98" w:rsidRPr="00D14A27">
          <w:rPr>
            <w:rStyle w:val="Hyperlink"/>
            <w:rFonts w:ascii="Times New Roman" w:hAnsi="Times New Roman" w:cs="Times New Roman"/>
            <w:sz w:val="24"/>
            <w:szCs w:val="24"/>
          </w:rPr>
          <w:t>sandor@validity.ngo</w:t>
        </w:r>
      </w:hyperlink>
      <w:r w:rsidR="002E5F98">
        <w:rPr>
          <w:rFonts w:ascii="Times New Roman" w:hAnsi="Times New Roman" w:cs="Times New Roman"/>
          <w:sz w:val="24"/>
          <w:szCs w:val="24"/>
        </w:rPr>
        <w:t xml:space="preserve">  </w:t>
      </w:r>
    </w:p>
    <w:p w14:paraId="7C4C22B0" w14:textId="728D78E9" w:rsidR="002E5F98" w:rsidRPr="002E5F98" w:rsidRDefault="002E5F98" w:rsidP="002E5F98">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Steven Allen, Executive Director, Validity Foundation, </w:t>
      </w:r>
      <w:hyperlink r:id="rId16" w:history="1">
        <w:r w:rsidRPr="00D14A27">
          <w:rPr>
            <w:rStyle w:val="Hyperlink"/>
            <w:rFonts w:ascii="Times New Roman" w:hAnsi="Times New Roman" w:cs="Times New Roman"/>
            <w:sz w:val="24"/>
            <w:szCs w:val="24"/>
          </w:rPr>
          <w:t>steven@validity.ngo</w:t>
        </w:r>
      </w:hyperlink>
      <w:r>
        <w:rPr>
          <w:rFonts w:ascii="Times New Roman" w:hAnsi="Times New Roman" w:cs="Times New Roman"/>
          <w:sz w:val="24"/>
          <w:szCs w:val="24"/>
        </w:rPr>
        <w:t xml:space="preserve"> </w:t>
      </w:r>
    </w:p>
    <w:sectPr w:rsidR="002E5F98" w:rsidRPr="002E5F98" w:rsidSect="00D05C41">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4D43" w14:textId="77777777" w:rsidR="00782162" w:rsidRDefault="00782162" w:rsidP="00F53B3A">
      <w:pPr>
        <w:spacing w:after="0" w:line="240" w:lineRule="auto"/>
      </w:pPr>
      <w:r>
        <w:separator/>
      </w:r>
    </w:p>
  </w:endnote>
  <w:endnote w:type="continuationSeparator" w:id="0">
    <w:p w14:paraId="0B0CD0A9" w14:textId="77777777" w:rsidR="00782162" w:rsidRDefault="00782162" w:rsidP="00F53B3A">
      <w:pPr>
        <w:spacing w:after="0" w:line="240" w:lineRule="auto"/>
      </w:pPr>
      <w:r>
        <w:continuationSeparator/>
      </w:r>
    </w:p>
  </w:endnote>
  <w:endnote w:type="continuationNotice" w:id="1">
    <w:p w14:paraId="6F06203E" w14:textId="77777777" w:rsidR="00782162" w:rsidRDefault="00782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NQFZ G+ Humanist 777 B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65595169"/>
      <w:docPartObj>
        <w:docPartGallery w:val="Page Numbers (Bottom of Page)"/>
        <w:docPartUnique/>
      </w:docPartObj>
    </w:sdtPr>
    <w:sdtEndPr>
      <w:rPr>
        <w:rFonts w:ascii="Times New Roman" w:hAnsi="Times New Roman" w:cs="Times New Roman"/>
        <w:noProof/>
      </w:rPr>
    </w:sdtEndPr>
    <w:sdtContent>
      <w:p w14:paraId="36ABB4F2" w14:textId="18CBF2CA" w:rsidR="004D537A" w:rsidRPr="004B2DDF" w:rsidRDefault="00A079BF" w:rsidP="00A079BF">
        <w:pPr>
          <w:pStyle w:val="Footer"/>
          <w:jc w:val="right"/>
          <w:rPr>
            <w:rFonts w:ascii="Times New Roman" w:hAnsi="Times New Roman" w:cs="Times New Roman"/>
            <w:sz w:val="20"/>
            <w:szCs w:val="20"/>
          </w:rPr>
        </w:pPr>
        <w:r w:rsidRPr="004B2DDF">
          <w:rPr>
            <w:rFonts w:ascii="Times New Roman" w:hAnsi="Times New Roman" w:cs="Times New Roman"/>
            <w:sz w:val="20"/>
            <w:szCs w:val="20"/>
          </w:rPr>
          <w:fldChar w:fldCharType="begin"/>
        </w:r>
        <w:r w:rsidRPr="004B2DDF">
          <w:rPr>
            <w:rFonts w:ascii="Times New Roman" w:hAnsi="Times New Roman" w:cs="Times New Roman"/>
            <w:sz w:val="20"/>
            <w:szCs w:val="20"/>
          </w:rPr>
          <w:instrText xml:space="preserve"> PAGE   \* MERGEFORMAT </w:instrText>
        </w:r>
        <w:r w:rsidRPr="004B2DDF">
          <w:rPr>
            <w:rFonts w:ascii="Times New Roman" w:hAnsi="Times New Roman" w:cs="Times New Roman"/>
            <w:sz w:val="20"/>
            <w:szCs w:val="20"/>
          </w:rPr>
          <w:fldChar w:fldCharType="separate"/>
        </w:r>
        <w:r w:rsidRPr="004B2DDF">
          <w:rPr>
            <w:rFonts w:ascii="Times New Roman" w:hAnsi="Times New Roman" w:cs="Times New Roman"/>
            <w:noProof/>
            <w:sz w:val="20"/>
            <w:szCs w:val="20"/>
          </w:rPr>
          <w:t>2</w:t>
        </w:r>
        <w:r w:rsidRPr="004B2DDF">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7AE8" w14:textId="77777777" w:rsidR="00782162" w:rsidRDefault="00782162" w:rsidP="00F53B3A">
      <w:pPr>
        <w:spacing w:after="0" w:line="240" w:lineRule="auto"/>
      </w:pPr>
      <w:r>
        <w:separator/>
      </w:r>
    </w:p>
  </w:footnote>
  <w:footnote w:type="continuationSeparator" w:id="0">
    <w:p w14:paraId="1016047C" w14:textId="77777777" w:rsidR="00782162" w:rsidRDefault="00782162" w:rsidP="00F53B3A">
      <w:pPr>
        <w:spacing w:after="0" w:line="240" w:lineRule="auto"/>
      </w:pPr>
      <w:r>
        <w:continuationSeparator/>
      </w:r>
    </w:p>
  </w:footnote>
  <w:footnote w:type="continuationNotice" w:id="1">
    <w:p w14:paraId="78965069" w14:textId="77777777" w:rsidR="00782162" w:rsidRDefault="00782162">
      <w:pPr>
        <w:spacing w:after="0" w:line="240" w:lineRule="auto"/>
      </w:pPr>
    </w:p>
  </w:footnote>
  <w:footnote w:id="2">
    <w:p w14:paraId="70A4EB21" w14:textId="6AF74790" w:rsidR="009730B1" w:rsidRPr="00DB2155" w:rsidRDefault="009730B1"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Pr="00DB2155">
        <w:rPr>
          <w:rFonts w:ascii="Times New Roman" w:hAnsi="Times New Roman" w:cs="Times New Roman"/>
          <w:lang w:val="hu-HU"/>
        </w:rPr>
        <w:t xml:space="preserve">Validity, ’NGO information submitted to the UN Committee on the Rights of Persons with Disabilities with reference to the adoption, by the Committee, of a List of Issues Prior to Reporting (LOIPR) on the combined Second and Third reports of the European Union, a regional integration organization’, 14 February 2022, available at: </w:t>
      </w:r>
      <w:hyperlink r:id="rId1" w:history="1">
        <w:r w:rsidRPr="00DB2155">
          <w:rPr>
            <w:rStyle w:val="Hyperlink"/>
            <w:rFonts w:ascii="Times New Roman" w:hAnsi="Times New Roman" w:cs="Times New Roman"/>
            <w:lang w:val="hu-HU"/>
          </w:rPr>
          <w:t>https://tbinternet.ohchr.org/_layouts/15/treatybodyexternal/Download.aspx?symbolno=INT%2FCRPD%2FICS%2FEUR%2F48007&amp;Lang=en</w:t>
        </w:r>
      </w:hyperlink>
      <w:r w:rsidRPr="00DB2155">
        <w:rPr>
          <w:rFonts w:ascii="Times New Roman" w:hAnsi="Times New Roman" w:cs="Times New Roman"/>
          <w:lang w:val="hu-HU"/>
        </w:rPr>
        <w:t xml:space="preserve"> (last accessed 23 January 2025).</w:t>
      </w:r>
    </w:p>
  </w:footnote>
  <w:footnote w:id="3">
    <w:p w14:paraId="53DDCD41" w14:textId="3599CE37" w:rsidR="00D90305" w:rsidRPr="00DB2155" w:rsidRDefault="00D90305"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1D631C" w:rsidRPr="00DB2155">
        <w:rPr>
          <w:rFonts w:ascii="Times New Roman" w:hAnsi="Times New Roman" w:cs="Times New Roman"/>
        </w:rPr>
        <w:t>UN CRPD Committee, ‘</w:t>
      </w:r>
      <w:r w:rsidR="007362C9" w:rsidRPr="00DB2155">
        <w:rPr>
          <w:rFonts w:ascii="Times New Roman" w:hAnsi="Times New Roman" w:cs="Times New Roman"/>
        </w:rPr>
        <w:t xml:space="preserve">Concluding observations on the initial report of the European Union’, CRPD/C/EU/CO/1, </w:t>
      </w:r>
      <w:r w:rsidR="00B12305" w:rsidRPr="00DB2155">
        <w:rPr>
          <w:rFonts w:ascii="Times New Roman" w:hAnsi="Times New Roman" w:cs="Times New Roman"/>
        </w:rPr>
        <w:t xml:space="preserve">2 October 2015, available at: </w:t>
      </w:r>
      <w:hyperlink r:id="rId2" w:history="1">
        <w:r w:rsidR="00B12305" w:rsidRPr="00DB2155">
          <w:rPr>
            <w:rStyle w:val="Hyperlink"/>
            <w:rFonts w:ascii="Times New Roman" w:hAnsi="Times New Roman" w:cs="Times New Roman"/>
          </w:rPr>
          <w:t>https://tbinternet.ohchr.org/_layouts/15/treatybodyexternal/Download.aspx?symbolno=CRPD%2FC%2FEU%2FCO%2F1</w:t>
        </w:r>
      </w:hyperlink>
      <w:r w:rsidR="00B12305" w:rsidRPr="00DB2155">
        <w:rPr>
          <w:rFonts w:ascii="Times New Roman" w:hAnsi="Times New Roman" w:cs="Times New Roman"/>
        </w:rPr>
        <w:t xml:space="preserve"> </w:t>
      </w:r>
      <w:r w:rsidR="00064E0F" w:rsidRPr="00DB2155">
        <w:rPr>
          <w:rFonts w:ascii="Times New Roman" w:hAnsi="Times New Roman" w:cs="Times New Roman"/>
        </w:rPr>
        <w:t>(last accessed 23 January 2025).</w:t>
      </w:r>
    </w:p>
  </w:footnote>
  <w:footnote w:id="4">
    <w:p w14:paraId="235441A0" w14:textId="200D0512" w:rsidR="005627C4" w:rsidRPr="00DB2155" w:rsidRDefault="005627C4"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485915" w:rsidRPr="00DB2155">
        <w:rPr>
          <w:rFonts w:ascii="Times New Roman" w:hAnsi="Times New Roman" w:cs="Times New Roman"/>
        </w:rPr>
        <w:t>Description of the Project ‘</w:t>
      </w:r>
      <w:r w:rsidRPr="00DB2155">
        <w:rPr>
          <w:rFonts w:ascii="Times New Roman" w:hAnsi="Times New Roman" w:cs="Times New Roman"/>
        </w:rPr>
        <w:t>Enabling inclusion and access to justice for defendants with intellectual and psychosocial disabilities</w:t>
      </w:r>
      <w:r w:rsidR="00485915" w:rsidRPr="00DB2155">
        <w:rPr>
          <w:rFonts w:ascii="Times New Roman" w:hAnsi="Times New Roman" w:cs="Times New Roman"/>
        </w:rPr>
        <w:t>’</w:t>
      </w:r>
      <w:r w:rsidRPr="00DB2155">
        <w:rPr>
          <w:rFonts w:ascii="Times New Roman" w:hAnsi="Times New Roman" w:cs="Times New Roman"/>
        </w:rPr>
        <w:t xml:space="preserve"> (</w:t>
      </w:r>
      <w:r w:rsidR="00A348AD" w:rsidRPr="00DB2155">
        <w:rPr>
          <w:rFonts w:ascii="Times New Roman" w:hAnsi="Times New Roman" w:cs="Times New Roman"/>
        </w:rPr>
        <w:t>101056701 – ENABLE)</w:t>
      </w:r>
      <w:r w:rsidR="0049725D" w:rsidRPr="00DB2155">
        <w:rPr>
          <w:rFonts w:ascii="Times New Roman" w:hAnsi="Times New Roman" w:cs="Times New Roman"/>
        </w:rPr>
        <w:t xml:space="preserve"> is available at: </w:t>
      </w:r>
      <w:hyperlink r:id="rId3" w:history="1">
        <w:r w:rsidR="00B44D53" w:rsidRPr="00DB2155">
          <w:rPr>
            <w:rStyle w:val="Hyperlink"/>
            <w:rFonts w:ascii="Times New Roman" w:hAnsi="Times New Roman" w:cs="Times New Roman"/>
          </w:rPr>
          <w:t>https://validity.ngo/projects-2/enabling-inclusion-and-access-to-justice-for-defendants-with-intellectual-and-psychosocial-disabilities/</w:t>
        </w:r>
      </w:hyperlink>
      <w:r w:rsidR="00B44D53" w:rsidRPr="00DB2155">
        <w:rPr>
          <w:rFonts w:ascii="Times New Roman" w:hAnsi="Times New Roman" w:cs="Times New Roman"/>
        </w:rPr>
        <w:t xml:space="preserve"> </w:t>
      </w:r>
      <w:r w:rsidR="00F26CC2" w:rsidRPr="00DB2155">
        <w:rPr>
          <w:rFonts w:ascii="Times New Roman" w:hAnsi="Times New Roman" w:cs="Times New Roman"/>
        </w:rPr>
        <w:t>(</w:t>
      </w:r>
      <w:r w:rsidR="00B44D53" w:rsidRPr="00DB2155">
        <w:rPr>
          <w:rFonts w:ascii="Times New Roman" w:hAnsi="Times New Roman" w:cs="Times New Roman"/>
        </w:rPr>
        <w:t>last accessed 23 January 2025).</w:t>
      </w:r>
    </w:p>
  </w:footnote>
  <w:footnote w:id="5">
    <w:p w14:paraId="5B4D834E" w14:textId="5A8BBE4E" w:rsidR="009F79F1" w:rsidRPr="00DB2155" w:rsidRDefault="009F79F1"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F612E7" w:rsidRPr="00DB2155">
        <w:rPr>
          <w:rFonts w:ascii="Times New Roman" w:hAnsi="Times New Roman" w:cs="Times New Roman"/>
        </w:rPr>
        <w:t>ENA</w:t>
      </w:r>
      <w:r w:rsidR="006633EA" w:rsidRPr="00DB2155">
        <w:rPr>
          <w:rFonts w:ascii="Times New Roman" w:hAnsi="Times New Roman" w:cs="Times New Roman"/>
        </w:rPr>
        <w:t xml:space="preserve">BLE </w:t>
      </w:r>
      <w:r w:rsidRPr="00DB2155">
        <w:rPr>
          <w:rFonts w:ascii="Times New Roman" w:hAnsi="Times New Roman" w:cs="Times New Roman"/>
        </w:rPr>
        <w:t xml:space="preserve">National briefing papers </w:t>
      </w:r>
      <w:r w:rsidR="003309E9" w:rsidRPr="00DB2155">
        <w:rPr>
          <w:rFonts w:ascii="Times New Roman" w:hAnsi="Times New Roman" w:cs="Times New Roman"/>
        </w:rPr>
        <w:t xml:space="preserve">are available at: </w:t>
      </w:r>
      <w:hyperlink r:id="rId4" w:history="1">
        <w:r w:rsidR="00F26CC2" w:rsidRPr="00DB2155">
          <w:rPr>
            <w:rStyle w:val="Hyperlink"/>
            <w:rFonts w:ascii="Times New Roman" w:hAnsi="Times New Roman" w:cs="Times New Roman"/>
          </w:rPr>
          <w:t>https://validity.ngo/projects-2/enabling-inclusion-and-access-to-justice-for-defendants-with-intellectual-and-psychosocial-disabilities/national-briefing-papers/</w:t>
        </w:r>
      </w:hyperlink>
      <w:r w:rsidR="00F26CC2" w:rsidRPr="00DB2155">
        <w:rPr>
          <w:rFonts w:ascii="Times New Roman" w:hAnsi="Times New Roman" w:cs="Times New Roman"/>
        </w:rPr>
        <w:t xml:space="preserve"> (last accessed 23 January 2025).</w:t>
      </w:r>
    </w:p>
  </w:footnote>
  <w:footnote w:id="6">
    <w:p w14:paraId="2F6D52C3" w14:textId="0E472C33" w:rsidR="00A00C14" w:rsidRPr="00DB2155" w:rsidRDefault="00A00C14"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6633EA" w:rsidRPr="00DB2155">
        <w:rPr>
          <w:rFonts w:ascii="Times New Roman" w:hAnsi="Times New Roman" w:cs="Times New Roman"/>
        </w:rPr>
        <w:t xml:space="preserve">ENABLE </w:t>
      </w:r>
      <w:r w:rsidRPr="00DB2155">
        <w:rPr>
          <w:rFonts w:ascii="Times New Roman" w:hAnsi="Times New Roman" w:cs="Times New Roman"/>
        </w:rPr>
        <w:t xml:space="preserve">National </w:t>
      </w:r>
      <w:proofErr w:type="spellStart"/>
      <w:r w:rsidRPr="00DB2155">
        <w:rPr>
          <w:rFonts w:ascii="Times New Roman" w:hAnsi="Times New Roman" w:cs="Times New Roman"/>
        </w:rPr>
        <w:t>Benchbooks</w:t>
      </w:r>
      <w:proofErr w:type="spellEnd"/>
      <w:r w:rsidRPr="00DB2155">
        <w:rPr>
          <w:rFonts w:ascii="Times New Roman" w:hAnsi="Times New Roman" w:cs="Times New Roman"/>
        </w:rPr>
        <w:t xml:space="preserve"> on the Rights of Persons with Disabilities in Criminal Proceedings are available at: </w:t>
      </w:r>
      <w:hyperlink r:id="rId5" w:history="1">
        <w:r w:rsidR="006E076C" w:rsidRPr="00DB2155">
          <w:rPr>
            <w:rStyle w:val="Hyperlink"/>
            <w:rFonts w:ascii="Times New Roman" w:hAnsi="Times New Roman" w:cs="Times New Roman"/>
          </w:rPr>
          <w:t>https://validity.ngo/projects-2/enabling-inclusion-and-access-to-justice-for-defendants-with-intellectual-and-psychosocial-disabilities/national-benchbook-on-the-rights-of-persons-with-disabilities-in-criminal-proceedings/</w:t>
        </w:r>
      </w:hyperlink>
      <w:r w:rsidR="006E076C" w:rsidRPr="00DB2155">
        <w:rPr>
          <w:rFonts w:ascii="Times New Roman" w:hAnsi="Times New Roman" w:cs="Times New Roman"/>
        </w:rPr>
        <w:t xml:space="preserve"> (last accessed 23 January 2025).</w:t>
      </w:r>
    </w:p>
  </w:footnote>
  <w:footnote w:id="7">
    <w:p w14:paraId="24CCCBBF" w14:textId="3EBB0382" w:rsidR="002611E5" w:rsidRPr="00DB2155" w:rsidRDefault="002611E5"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EA6CDB" w:rsidRPr="00DB2155">
        <w:rPr>
          <w:rFonts w:ascii="Times New Roman" w:hAnsi="Times New Roman" w:cs="Times New Roman"/>
        </w:rPr>
        <w:t xml:space="preserve">Karolína </w:t>
      </w:r>
      <w:proofErr w:type="spellStart"/>
      <w:r w:rsidR="00EA6CDB" w:rsidRPr="00DB2155">
        <w:rPr>
          <w:rFonts w:ascii="Times New Roman" w:hAnsi="Times New Roman" w:cs="Times New Roman"/>
        </w:rPr>
        <w:t>Babická</w:t>
      </w:r>
      <w:proofErr w:type="spellEnd"/>
      <w:r w:rsidR="00EA6CDB" w:rsidRPr="00DB2155">
        <w:rPr>
          <w:rFonts w:ascii="Times New Roman" w:hAnsi="Times New Roman" w:cs="Times New Roman"/>
        </w:rPr>
        <w:t>, Cristina Giacomin, Tim Fish and Ian Seiderman</w:t>
      </w:r>
      <w:r w:rsidR="005A286B" w:rsidRPr="00DB2155">
        <w:rPr>
          <w:rFonts w:ascii="Times New Roman" w:hAnsi="Times New Roman" w:cs="Times New Roman"/>
        </w:rPr>
        <w:t>, ‘</w:t>
      </w:r>
      <w:r w:rsidRPr="00DB2155">
        <w:rPr>
          <w:rFonts w:ascii="Times New Roman" w:hAnsi="Times New Roman" w:cs="Times New Roman"/>
        </w:rPr>
        <w:t xml:space="preserve">Model </w:t>
      </w:r>
      <w:proofErr w:type="spellStart"/>
      <w:r w:rsidRPr="00DB2155">
        <w:rPr>
          <w:rFonts w:ascii="Times New Roman" w:hAnsi="Times New Roman" w:cs="Times New Roman"/>
        </w:rPr>
        <w:t>Benchbook</w:t>
      </w:r>
      <w:proofErr w:type="spellEnd"/>
      <w:r w:rsidRPr="00DB2155">
        <w:rPr>
          <w:rFonts w:ascii="Times New Roman" w:hAnsi="Times New Roman" w:cs="Times New Roman"/>
        </w:rPr>
        <w:t xml:space="preserve"> on the Rights of Persons with Disabilities in Criminal Proceedings</w:t>
      </w:r>
      <w:r w:rsidR="005A286B" w:rsidRPr="00DB2155">
        <w:rPr>
          <w:rFonts w:ascii="Times New Roman" w:hAnsi="Times New Roman" w:cs="Times New Roman"/>
        </w:rPr>
        <w:t>’</w:t>
      </w:r>
      <w:r w:rsidR="00537386" w:rsidRPr="00DB2155">
        <w:rPr>
          <w:rFonts w:ascii="Times New Roman" w:hAnsi="Times New Roman" w:cs="Times New Roman"/>
        </w:rPr>
        <w:t xml:space="preserve">, August 2024, available at: </w:t>
      </w:r>
      <w:hyperlink r:id="rId6" w:history="1">
        <w:r w:rsidR="00D06D55" w:rsidRPr="00DB2155">
          <w:rPr>
            <w:rStyle w:val="Hyperlink"/>
            <w:rFonts w:ascii="Times New Roman" w:hAnsi="Times New Roman" w:cs="Times New Roman"/>
          </w:rPr>
          <w:t>https://validity.ngo/wp-content/uploads/2024/09/ENABLE-Model-disability-benchbook-1.pdf</w:t>
        </w:r>
      </w:hyperlink>
      <w:r w:rsidR="00D06D55" w:rsidRPr="00DB2155">
        <w:rPr>
          <w:rFonts w:ascii="Times New Roman" w:hAnsi="Times New Roman" w:cs="Times New Roman"/>
        </w:rPr>
        <w:t xml:space="preserve"> (last accessed 23 January 2025).</w:t>
      </w:r>
    </w:p>
  </w:footnote>
  <w:footnote w:id="8">
    <w:p w14:paraId="6C372858" w14:textId="0EDDEC03" w:rsidR="00774B1B" w:rsidRPr="00DB2155" w:rsidRDefault="00774B1B"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6633EA" w:rsidRPr="00DB2155">
        <w:rPr>
          <w:rFonts w:ascii="Times New Roman" w:hAnsi="Times New Roman" w:cs="Times New Roman"/>
        </w:rPr>
        <w:t xml:space="preserve">ENABLE </w:t>
      </w:r>
      <w:r w:rsidR="006E6651" w:rsidRPr="00DB2155">
        <w:rPr>
          <w:rFonts w:ascii="Times New Roman" w:hAnsi="Times New Roman" w:cs="Times New Roman"/>
        </w:rPr>
        <w:t xml:space="preserve">National Cooperation Protocols are available at: </w:t>
      </w:r>
      <w:hyperlink r:id="rId7" w:history="1">
        <w:r w:rsidR="006E6651" w:rsidRPr="00DB2155">
          <w:rPr>
            <w:rStyle w:val="Hyperlink"/>
            <w:rFonts w:ascii="Times New Roman" w:hAnsi="Times New Roman" w:cs="Times New Roman"/>
          </w:rPr>
          <w:t>https://validity.ngo/projects-2/enabling-inclusion-and-access-to-justice-for-defendants-with-intellectual-and-psychosocial-disabilities/national-cooperation-protocols-enable-project/</w:t>
        </w:r>
      </w:hyperlink>
      <w:r w:rsidR="006E6651" w:rsidRPr="00DB2155">
        <w:rPr>
          <w:rFonts w:ascii="Times New Roman" w:hAnsi="Times New Roman" w:cs="Times New Roman"/>
        </w:rPr>
        <w:t xml:space="preserve"> (last accessed 23 January 2025).</w:t>
      </w:r>
    </w:p>
  </w:footnote>
  <w:footnote w:id="9">
    <w:p w14:paraId="267037F2" w14:textId="07F05FC9" w:rsidR="00333133" w:rsidRPr="00DB2155" w:rsidRDefault="00333133"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310156" w:rsidRPr="00DB2155">
        <w:rPr>
          <w:rFonts w:ascii="Times New Roman" w:hAnsi="Times New Roman" w:cs="Times New Roman"/>
        </w:rPr>
        <w:t xml:space="preserve">Bruno Monteiro, Ion Schidu, Axel Le </w:t>
      </w:r>
      <w:proofErr w:type="spellStart"/>
      <w:r w:rsidR="00310156" w:rsidRPr="00DB2155">
        <w:rPr>
          <w:rFonts w:ascii="Times New Roman" w:hAnsi="Times New Roman" w:cs="Times New Roman"/>
        </w:rPr>
        <w:t>Hô</w:t>
      </w:r>
      <w:proofErr w:type="spellEnd"/>
      <w:r w:rsidR="00310156" w:rsidRPr="00DB2155">
        <w:rPr>
          <w:rFonts w:ascii="Times New Roman" w:hAnsi="Times New Roman" w:cs="Times New Roman"/>
        </w:rPr>
        <w:t xml:space="preserve"> and </w:t>
      </w:r>
      <w:proofErr w:type="spellStart"/>
      <w:r w:rsidR="00310156" w:rsidRPr="00DB2155">
        <w:rPr>
          <w:rFonts w:ascii="Times New Roman" w:hAnsi="Times New Roman" w:cs="Times New Roman"/>
        </w:rPr>
        <w:t>Woon</w:t>
      </w:r>
      <w:proofErr w:type="spellEnd"/>
      <w:r w:rsidR="00310156" w:rsidRPr="00DB2155">
        <w:rPr>
          <w:rFonts w:ascii="Times New Roman" w:hAnsi="Times New Roman" w:cs="Times New Roman"/>
        </w:rPr>
        <w:t>-Young Kim, ‘</w:t>
      </w:r>
      <w:r w:rsidR="00CD321D" w:rsidRPr="00DB2155">
        <w:rPr>
          <w:rFonts w:ascii="Times New Roman" w:hAnsi="Times New Roman" w:cs="Times New Roman"/>
        </w:rPr>
        <w:t xml:space="preserve">Fair Trial Denied: Defendants with Disabilities Face Inaccessible Justice in the EU’, </w:t>
      </w:r>
      <w:r w:rsidR="004F506F" w:rsidRPr="00DB2155">
        <w:rPr>
          <w:rFonts w:ascii="Times New Roman" w:hAnsi="Times New Roman" w:cs="Times New Roman"/>
        </w:rPr>
        <w:t xml:space="preserve">August, 2024, available at: </w:t>
      </w:r>
      <w:hyperlink r:id="rId8" w:history="1">
        <w:r w:rsidR="005B3415" w:rsidRPr="00DB2155">
          <w:rPr>
            <w:rStyle w:val="Hyperlink"/>
            <w:rFonts w:ascii="Times New Roman" w:hAnsi="Times New Roman" w:cs="Times New Roman"/>
          </w:rPr>
          <w:t>https://validity.ngo/wp-content/uploads/2024/08/International-Synthesis-Report.pdf</w:t>
        </w:r>
      </w:hyperlink>
      <w:r w:rsidR="005B3415" w:rsidRPr="00DB2155">
        <w:rPr>
          <w:rFonts w:ascii="Times New Roman" w:hAnsi="Times New Roman" w:cs="Times New Roman"/>
        </w:rPr>
        <w:t xml:space="preserve"> </w:t>
      </w:r>
      <w:r w:rsidR="00226F91" w:rsidRPr="00DB2155">
        <w:rPr>
          <w:rFonts w:ascii="Times New Roman" w:hAnsi="Times New Roman" w:cs="Times New Roman"/>
        </w:rPr>
        <w:t>(</w:t>
      </w:r>
      <w:r w:rsidR="005B3415" w:rsidRPr="00DB2155">
        <w:rPr>
          <w:rFonts w:ascii="Times New Roman" w:hAnsi="Times New Roman" w:cs="Times New Roman"/>
        </w:rPr>
        <w:t>last accessed 23 January 2025).</w:t>
      </w:r>
    </w:p>
  </w:footnote>
  <w:footnote w:id="10">
    <w:p w14:paraId="07A097F3" w14:textId="50E3F267" w:rsidR="002C6950" w:rsidRPr="00DB2155" w:rsidRDefault="002C6950"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3E207F" w:rsidRPr="00DB2155">
        <w:rPr>
          <w:rFonts w:ascii="Times New Roman" w:hAnsi="Times New Roman" w:cs="Times New Roman"/>
        </w:rPr>
        <w:t>Ibid</w:t>
      </w:r>
      <w:r w:rsidR="00857C2E" w:rsidRPr="00DB2155">
        <w:rPr>
          <w:rFonts w:ascii="Times New Roman" w:hAnsi="Times New Roman" w:cs="Times New Roman"/>
        </w:rPr>
        <w:t>, pp. 90-99.</w:t>
      </w:r>
    </w:p>
  </w:footnote>
  <w:footnote w:id="11">
    <w:p w14:paraId="124C550B" w14:textId="358E132A" w:rsidR="00A1660B" w:rsidRPr="00DB2155" w:rsidRDefault="00A1660B"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See under para 8 of this submission.</w:t>
      </w:r>
    </w:p>
  </w:footnote>
  <w:footnote w:id="12">
    <w:p w14:paraId="643CA217" w14:textId="67DA5B94" w:rsidR="00A1660B" w:rsidRPr="00DB2155" w:rsidRDefault="00A1660B"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Ibid.</w:t>
      </w:r>
    </w:p>
  </w:footnote>
  <w:footnote w:id="13">
    <w:p w14:paraId="219DF1F2" w14:textId="46622F3A" w:rsidR="00814311" w:rsidRPr="00DB2155" w:rsidRDefault="00814311"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1126AE" w:rsidRPr="00DB2155">
        <w:rPr>
          <w:rFonts w:ascii="Times New Roman" w:hAnsi="Times New Roman" w:cs="Times New Roman"/>
        </w:rPr>
        <w:t>Supra., at fn.</w:t>
      </w:r>
      <w:r w:rsidR="00CB1286" w:rsidRPr="00DB2155">
        <w:rPr>
          <w:rFonts w:ascii="Times New Roman" w:hAnsi="Times New Roman" w:cs="Times New Roman"/>
        </w:rPr>
        <w:t xml:space="preserve"> 2.</w:t>
      </w:r>
    </w:p>
  </w:footnote>
  <w:footnote w:id="14">
    <w:p w14:paraId="5915F575" w14:textId="692F1925" w:rsidR="00CB1286" w:rsidRPr="00DB2155" w:rsidRDefault="00CB1286" w:rsidP="00F523D9">
      <w:pPr>
        <w:pStyle w:val="FootnoteText"/>
        <w:rPr>
          <w:rFonts w:ascii="Times New Roman" w:hAnsi="Times New Roman" w:cs="Times New Roman"/>
          <w:lang w:val="hu-HU"/>
        </w:rPr>
      </w:pPr>
      <w:r w:rsidRPr="00DB2155">
        <w:rPr>
          <w:rStyle w:val="FootnoteReference"/>
          <w:rFonts w:ascii="Times New Roman" w:hAnsi="Times New Roman" w:cs="Times New Roman"/>
        </w:rPr>
        <w:footnoteRef/>
      </w:r>
      <w:r w:rsidRPr="00DB2155">
        <w:rPr>
          <w:rFonts w:ascii="Times New Roman" w:hAnsi="Times New Roman" w:cs="Times New Roman"/>
        </w:rPr>
        <w:t xml:space="preserve"> Description of the </w:t>
      </w:r>
      <w:r w:rsidR="00CF4283" w:rsidRPr="00DB2155">
        <w:rPr>
          <w:rFonts w:ascii="Times New Roman" w:hAnsi="Times New Roman" w:cs="Times New Roman"/>
        </w:rPr>
        <w:t>project ‘</w:t>
      </w:r>
      <w:r w:rsidRPr="00DB2155">
        <w:rPr>
          <w:rFonts w:ascii="Times New Roman" w:hAnsi="Times New Roman" w:cs="Times New Roman"/>
        </w:rPr>
        <w:t>Disability-based Connected Facilities and Programmes for Prevention of Violence against Women and Children</w:t>
      </w:r>
      <w:r w:rsidR="00956530" w:rsidRPr="00DB2155">
        <w:rPr>
          <w:rFonts w:ascii="Times New Roman" w:hAnsi="Times New Roman" w:cs="Times New Roman"/>
        </w:rPr>
        <w:t>’</w:t>
      </w:r>
      <w:r w:rsidRPr="00DB2155">
        <w:rPr>
          <w:rFonts w:ascii="Times New Roman" w:hAnsi="Times New Roman" w:cs="Times New Roman"/>
        </w:rPr>
        <w:t xml:space="preserve"> (</w:t>
      </w:r>
      <w:r w:rsidR="00956530" w:rsidRPr="00DB2155">
        <w:rPr>
          <w:rFonts w:ascii="Times New Roman" w:hAnsi="Times New Roman" w:cs="Times New Roman"/>
        </w:rPr>
        <w:t>101049690- DIS-CONNECTED</w:t>
      </w:r>
      <w:r w:rsidRPr="00DB2155">
        <w:rPr>
          <w:rFonts w:ascii="Times New Roman" w:hAnsi="Times New Roman" w:cs="Times New Roman"/>
        </w:rPr>
        <w:t>)</w:t>
      </w:r>
      <w:r w:rsidR="00CF4283" w:rsidRPr="00DB2155">
        <w:rPr>
          <w:rFonts w:ascii="Times New Roman" w:hAnsi="Times New Roman" w:cs="Times New Roman"/>
        </w:rPr>
        <w:t xml:space="preserve"> is available at: </w:t>
      </w:r>
      <w:hyperlink r:id="rId9" w:history="1">
        <w:r w:rsidR="00226F91" w:rsidRPr="00DB2155">
          <w:rPr>
            <w:rStyle w:val="Hyperlink"/>
            <w:rFonts w:ascii="Times New Roman" w:hAnsi="Times New Roman" w:cs="Times New Roman"/>
          </w:rPr>
          <w:t>https://validity.ngo/projects-2/dis-connected/</w:t>
        </w:r>
      </w:hyperlink>
      <w:r w:rsidR="00226F91" w:rsidRPr="00DB2155">
        <w:rPr>
          <w:rFonts w:ascii="Times New Roman" w:hAnsi="Times New Roman" w:cs="Times New Roman"/>
        </w:rPr>
        <w:t xml:space="preserve"> (last accessed 23 January 2025).</w:t>
      </w:r>
    </w:p>
  </w:footnote>
  <w:footnote w:id="15">
    <w:p w14:paraId="7E6B260E" w14:textId="473CD3CD" w:rsidR="00CD13FE" w:rsidRPr="00DB2155" w:rsidRDefault="00CD13FE"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6633EA" w:rsidRPr="00DB2155">
        <w:rPr>
          <w:rFonts w:ascii="Times New Roman" w:hAnsi="Times New Roman" w:cs="Times New Roman"/>
        </w:rPr>
        <w:t xml:space="preserve">DIS-CONNECTED </w:t>
      </w:r>
      <w:r w:rsidR="00F612E7" w:rsidRPr="00DB2155">
        <w:rPr>
          <w:rFonts w:ascii="Times New Roman" w:hAnsi="Times New Roman" w:cs="Times New Roman"/>
        </w:rPr>
        <w:t xml:space="preserve">National reports </w:t>
      </w:r>
      <w:r w:rsidR="006633EA" w:rsidRPr="00DB2155">
        <w:rPr>
          <w:rFonts w:ascii="Times New Roman" w:hAnsi="Times New Roman" w:cs="Times New Roman"/>
        </w:rPr>
        <w:t xml:space="preserve">are available at: </w:t>
      </w:r>
      <w:hyperlink r:id="rId10" w:history="1">
        <w:r w:rsidR="00ED000F" w:rsidRPr="00DB2155">
          <w:rPr>
            <w:rStyle w:val="Hyperlink"/>
            <w:rFonts w:ascii="Times New Roman" w:hAnsi="Times New Roman" w:cs="Times New Roman"/>
          </w:rPr>
          <w:t>https://validity.ngo/projects-2/dis-connected/national-reports/</w:t>
        </w:r>
      </w:hyperlink>
      <w:r w:rsidR="00ED000F" w:rsidRPr="00DB2155">
        <w:rPr>
          <w:rFonts w:ascii="Times New Roman" w:hAnsi="Times New Roman" w:cs="Times New Roman"/>
        </w:rPr>
        <w:t xml:space="preserve"> (last accessed 23 January 2025).</w:t>
      </w:r>
    </w:p>
  </w:footnote>
  <w:footnote w:id="16">
    <w:p w14:paraId="45C6D46E" w14:textId="164597E6" w:rsidR="00ED000F" w:rsidRPr="00DB2155" w:rsidRDefault="00ED000F"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Supra., at fn. 1.</w:t>
      </w:r>
    </w:p>
  </w:footnote>
  <w:footnote w:id="17">
    <w:p w14:paraId="621BBA3D" w14:textId="476A72E6" w:rsidR="009951F5" w:rsidRPr="00DB2155" w:rsidRDefault="009951F5"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E950C9" w:rsidRPr="00DB2155">
        <w:rPr>
          <w:rFonts w:ascii="Times New Roman" w:hAnsi="Times New Roman" w:cs="Times New Roman"/>
        </w:rPr>
        <w:t xml:space="preserve">Letter from Validity Foundation of 21 December 2022 to the European Commission </w:t>
      </w:r>
      <w:r w:rsidR="003A4538" w:rsidRPr="00DB2155">
        <w:rPr>
          <w:rFonts w:ascii="Times New Roman" w:hAnsi="Times New Roman" w:cs="Times New Roman"/>
        </w:rPr>
        <w:t>–</w:t>
      </w:r>
      <w:r w:rsidR="00E950C9" w:rsidRPr="00DB2155">
        <w:rPr>
          <w:rFonts w:ascii="Times New Roman" w:hAnsi="Times New Roman" w:cs="Times New Roman"/>
        </w:rPr>
        <w:t xml:space="preserve"> Ares(2023)21639</w:t>
      </w:r>
      <w:r w:rsidR="00166E41" w:rsidRPr="00DB2155">
        <w:rPr>
          <w:rFonts w:ascii="Times New Roman" w:hAnsi="Times New Roman" w:cs="Times New Roman"/>
        </w:rPr>
        <w:t>, available at:</w:t>
      </w:r>
      <w:r w:rsidR="00995ECF" w:rsidRPr="00DB2155">
        <w:rPr>
          <w:rFonts w:ascii="Times New Roman" w:hAnsi="Times New Roman" w:cs="Times New Roman"/>
        </w:rPr>
        <w:t xml:space="preserve"> </w:t>
      </w:r>
      <w:hyperlink r:id="rId11" w:history="1">
        <w:r w:rsidR="00995ECF" w:rsidRPr="00DB2155">
          <w:rPr>
            <w:rStyle w:val="Hyperlink"/>
            <w:rFonts w:ascii="Times New Roman" w:hAnsi="Times New Roman" w:cs="Times New Roman"/>
          </w:rPr>
          <w:t>https://validity.ngo/wp-content/uploads/2025/01/Validity-Foundation-Letter-re-EFOP-2.2.22-25-Hungary-21.12.2022.pdf</w:t>
        </w:r>
      </w:hyperlink>
      <w:r w:rsidR="00995ECF" w:rsidRPr="00DB2155">
        <w:rPr>
          <w:rFonts w:ascii="Times New Roman" w:hAnsi="Times New Roman" w:cs="Times New Roman"/>
        </w:rPr>
        <w:t xml:space="preserve"> (last accessed 23 January 2025).</w:t>
      </w:r>
    </w:p>
  </w:footnote>
  <w:footnote w:id="18">
    <w:p w14:paraId="0004AD64" w14:textId="448B8946" w:rsidR="005919D4" w:rsidRPr="00DB2155" w:rsidRDefault="005919D4">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986218" w:rsidRPr="00DB2155">
        <w:rPr>
          <w:rFonts w:ascii="Times New Roman" w:hAnsi="Times New Roman" w:cs="Times New Roman"/>
        </w:rPr>
        <w:t>CRPD Committee, ‘</w:t>
      </w:r>
      <w:r w:rsidR="00112900" w:rsidRPr="00DB2155">
        <w:rPr>
          <w:rFonts w:ascii="Times New Roman" w:hAnsi="Times New Roman" w:cs="Times New Roman"/>
        </w:rPr>
        <w:t>Inquiry concerning Hungary under article 6 of the Optional Protocol to the Convention: Report of the Committee’, CRPD/C/HUN/IR/1</w:t>
      </w:r>
      <w:r w:rsidR="002719D3" w:rsidRPr="00DB2155">
        <w:rPr>
          <w:rFonts w:ascii="Times New Roman" w:hAnsi="Times New Roman" w:cs="Times New Roman"/>
        </w:rPr>
        <w:t>, 17 September 2020,</w:t>
      </w:r>
      <w:r w:rsidR="00DB2155" w:rsidRPr="00DB2155">
        <w:rPr>
          <w:rFonts w:ascii="Times New Roman" w:hAnsi="Times New Roman" w:cs="Times New Roman"/>
        </w:rPr>
        <w:t xml:space="preserve"> paras. 66-68.</w:t>
      </w:r>
      <w:r w:rsidR="002719D3" w:rsidRPr="00DB2155">
        <w:rPr>
          <w:rFonts w:ascii="Times New Roman" w:hAnsi="Times New Roman" w:cs="Times New Roman"/>
        </w:rPr>
        <w:t xml:space="preserve"> </w:t>
      </w:r>
    </w:p>
  </w:footnote>
  <w:footnote w:id="19">
    <w:p w14:paraId="151819C0" w14:textId="5E5EB7D7" w:rsidR="00AB0EC5" w:rsidRPr="00DB2155" w:rsidRDefault="00AB0EC5"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272B09" w:rsidRPr="00DB2155">
        <w:rPr>
          <w:rFonts w:ascii="Times New Roman" w:hAnsi="Times New Roman" w:cs="Times New Roman"/>
        </w:rPr>
        <w:t xml:space="preserve">European </w:t>
      </w:r>
      <w:r w:rsidR="003A4538" w:rsidRPr="00DB2155">
        <w:rPr>
          <w:rFonts w:ascii="Times New Roman" w:hAnsi="Times New Roman" w:cs="Times New Roman"/>
        </w:rPr>
        <w:t>Commission’s reply of 21 March 2023 to the Validity Foundation – Ares(2023)2027575</w:t>
      </w:r>
      <w:r w:rsidR="002A46E1" w:rsidRPr="00DB2155">
        <w:rPr>
          <w:rFonts w:ascii="Times New Roman" w:hAnsi="Times New Roman" w:cs="Times New Roman"/>
        </w:rPr>
        <w:t>, available at:</w:t>
      </w:r>
      <w:r w:rsidR="002F7923" w:rsidRPr="00DB2155">
        <w:rPr>
          <w:rFonts w:ascii="Times New Roman" w:hAnsi="Times New Roman" w:cs="Times New Roman"/>
        </w:rPr>
        <w:t xml:space="preserve"> </w:t>
      </w:r>
      <w:hyperlink r:id="rId12" w:history="1">
        <w:r w:rsidR="00FE3D4E" w:rsidRPr="00DB2155">
          <w:rPr>
            <w:rStyle w:val="Hyperlink"/>
            <w:rFonts w:ascii="Times New Roman" w:hAnsi="Times New Roman" w:cs="Times New Roman"/>
          </w:rPr>
          <w:t>https://validity.ngo/wp-content/uploads/2025/01/230301-VALIDITY-2022-draft-FINAL1clean.pdf</w:t>
        </w:r>
      </w:hyperlink>
      <w:r w:rsidR="00FE3D4E" w:rsidRPr="00DB2155">
        <w:rPr>
          <w:rFonts w:ascii="Times New Roman" w:hAnsi="Times New Roman" w:cs="Times New Roman"/>
        </w:rPr>
        <w:t xml:space="preserve"> (last accessed 23 January 2025).</w:t>
      </w:r>
    </w:p>
  </w:footnote>
  <w:footnote w:id="20">
    <w:p w14:paraId="4A34D716" w14:textId="428C4AEA" w:rsidR="003A4538" w:rsidRPr="00DB2155" w:rsidRDefault="003A4538"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1B2208" w:rsidRPr="00DB2155">
        <w:rPr>
          <w:rFonts w:ascii="Times New Roman" w:hAnsi="Times New Roman" w:cs="Times New Roman"/>
        </w:rPr>
        <w:t>Letter from Validity Foundation of 25 January 2024 to the European Commission – Ares(2024)583028</w:t>
      </w:r>
      <w:r w:rsidR="009C5B18" w:rsidRPr="00DB2155">
        <w:rPr>
          <w:rFonts w:ascii="Times New Roman" w:hAnsi="Times New Roman" w:cs="Times New Roman"/>
        </w:rPr>
        <w:t>, available at:</w:t>
      </w:r>
      <w:r w:rsidR="00F1090F" w:rsidRPr="00DB2155">
        <w:rPr>
          <w:rFonts w:ascii="Times New Roman" w:hAnsi="Times New Roman" w:cs="Times New Roman"/>
        </w:rPr>
        <w:t xml:space="preserve"> </w:t>
      </w:r>
      <w:hyperlink r:id="rId13" w:history="1">
        <w:r w:rsidR="00DD44FA" w:rsidRPr="00DB2155">
          <w:rPr>
            <w:rStyle w:val="Hyperlink"/>
            <w:rFonts w:ascii="Times New Roman" w:hAnsi="Times New Roman" w:cs="Times New Roman"/>
          </w:rPr>
          <w:t>https://validity.ngo/wp-content/uploads/2025/01/2024.01.10-Letter-to-the-EC_EFOP-2.2.25-22_Hungary_fin.pdf</w:t>
        </w:r>
      </w:hyperlink>
      <w:r w:rsidR="00DD44FA" w:rsidRPr="00DB2155">
        <w:rPr>
          <w:rFonts w:ascii="Times New Roman" w:hAnsi="Times New Roman" w:cs="Times New Roman"/>
        </w:rPr>
        <w:t xml:space="preserve"> (last accessed 23 January 2025).</w:t>
      </w:r>
    </w:p>
  </w:footnote>
  <w:footnote w:id="21">
    <w:p w14:paraId="2B93BD2C" w14:textId="7CFF56D4" w:rsidR="00DA111A" w:rsidRPr="00DB2155" w:rsidRDefault="00DA111A"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Commission’s reply of 2</w:t>
      </w:r>
      <w:r w:rsidR="009917CA" w:rsidRPr="00DB2155">
        <w:rPr>
          <w:rFonts w:ascii="Times New Roman" w:hAnsi="Times New Roman" w:cs="Times New Roman"/>
        </w:rPr>
        <w:t>9 April 2024</w:t>
      </w:r>
      <w:r w:rsidRPr="00DB2155">
        <w:rPr>
          <w:rFonts w:ascii="Times New Roman" w:hAnsi="Times New Roman" w:cs="Times New Roman"/>
        </w:rPr>
        <w:t xml:space="preserve"> to the Validity Foundation – </w:t>
      </w:r>
      <w:r w:rsidR="00DF4EF1" w:rsidRPr="00DB2155">
        <w:rPr>
          <w:rFonts w:ascii="Times New Roman" w:hAnsi="Times New Roman" w:cs="Times New Roman"/>
        </w:rPr>
        <w:t>Ares(2024)3119652</w:t>
      </w:r>
      <w:r w:rsidR="009C5B18" w:rsidRPr="00DB2155">
        <w:rPr>
          <w:rFonts w:ascii="Times New Roman" w:hAnsi="Times New Roman" w:cs="Times New Roman"/>
        </w:rPr>
        <w:t>, available at:</w:t>
      </w:r>
      <w:r w:rsidR="005340ED" w:rsidRPr="00DB2155">
        <w:rPr>
          <w:rFonts w:ascii="Times New Roman" w:hAnsi="Times New Roman" w:cs="Times New Roman"/>
        </w:rPr>
        <w:t xml:space="preserve"> </w:t>
      </w:r>
      <w:hyperlink r:id="rId14" w:history="1">
        <w:r w:rsidR="005636B3" w:rsidRPr="00DB2155">
          <w:rPr>
            <w:rStyle w:val="Hyperlink"/>
            <w:rFonts w:ascii="Times New Roman" w:hAnsi="Times New Roman" w:cs="Times New Roman"/>
          </w:rPr>
          <w:t>https://validity.ngo/wp-content/uploads/2025/01/Reply_Validity-Foundation_signed.pdf</w:t>
        </w:r>
      </w:hyperlink>
      <w:r w:rsidR="005636B3" w:rsidRPr="00DB2155">
        <w:rPr>
          <w:rFonts w:ascii="Times New Roman" w:hAnsi="Times New Roman" w:cs="Times New Roman"/>
        </w:rPr>
        <w:t xml:space="preserve"> (last accessed 23 January 2025).</w:t>
      </w:r>
    </w:p>
  </w:footnote>
  <w:footnote w:id="22">
    <w:p w14:paraId="6AE7B727" w14:textId="012E0BD9" w:rsidR="00247CE6" w:rsidRPr="00DB2155" w:rsidRDefault="00247CE6"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FF68ED" w:rsidRPr="00DB2155">
        <w:rPr>
          <w:rFonts w:ascii="Times New Roman" w:hAnsi="Times New Roman" w:cs="Times New Roman"/>
        </w:rPr>
        <w:t>European Commission, ‘</w:t>
      </w:r>
      <w:r w:rsidR="00103DE2" w:rsidRPr="00DB2155">
        <w:rPr>
          <w:rFonts w:ascii="Times New Roman" w:hAnsi="Times New Roman" w:cs="Times New Roman"/>
        </w:rPr>
        <w:t>Guidance on independent living and inclusion in the community of persons with disabilities in the context of EU funding’, Commission Notice,</w:t>
      </w:r>
      <w:r w:rsidR="00696C94" w:rsidRPr="00DB2155">
        <w:rPr>
          <w:rFonts w:ascii="Times New Roman" w:hAnsi="Times New Roman" w:cs="Times New Roman"/>
        </w:rPr>
        <w:t xml:space="preserve"> C(2024) 7897 final, Brussels, 20 November 2024</w:t>
      </w:r>
      <w:r w:rsidR="009B048A" w:rsidRPr="00DB2155">
        <w:rPr>
          <w:rFonts w:ascii="Times New Roman" w:hAnsi="Times New Roman" w:cs="Times New Roman"/>
        </w:rPr>
        <w:t xml:space="preserve">, available at: </w:t>
      </w:r>
      <w:hyperlink r:id="rId15" w:history="1">
        <w:r w:rsidR="009B048A" w:rsidRPr="00DB2155">
          <w:rPr>
            <w:rStyle w:val="Hyperlink"/>
            <w:rFonts w:ascii="Times New Roman" w:hAnsi="Times New Roman" w:cs="Times New Roman"/>
          </w:rPr>
          <w:t>https://ec.europa.eu/social/BlobServlet?docId=27899&amp;langId=en</w:t>
        </w:r>
      </w:hyperlink>
      <w:r w:rsidR="009B048A" w:rsidRPr="00DB2155">
        <w:rPr>
          <w:rFonts w:ascii="Times New Roman" w:hAnsi="Times New Roman" w:cs="Times New Roman"/>
        </w:rPr>
        <w:t xml:space="preserve"> (last accessed 23 January 2025).</w:t>
      </w:r>
    </w:p>
  </w:footnote>
  <w:footnote w:id="23">
    <w:p w14:paraId="61A5464C" w14:textId="56E21A66" w:rsidR="000A5470" w:rsidRPr="00DB2155" w:rsidRDefault="000A5470"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B45FBE" w:rsidRPr="00DB2155">
        <w:rPr>
          <w:rFonts w:ascii="Times New Roman" w:hAnsi="Times New Roman" w:cs="Times New Roman"/>
        </w:rPr>
        <w:t>Supra., at fn. 1.</w:t>
      </w:r>
    </w:p>
  </w:footnote>
  <w:footnote w:id="24">
    <w:p w14:paraId="545DF196" w14:textId="2462E1A0" w:rsidR="00B45FBE" w:rsidRPr="00DB2155" w:rsidRDefault="00B45FBE" w:rsidP="00F523D9">
      <w:pPr>
        <w:pStyle w:val="FootnoteText"/>
        <w:rPr>
          <w:rFonts w:ascii="Times New Roman" w:hAnsi="Times New Roman" w:cs="Times New Roman"/>
          <w:lang w:val="hu-HU"/>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009C2412" w:rsidRPr="00DB2155">
        <w:rPr>
          <w:rFonts w:ascii="Times New Roman" w:hAnsi="Times New Roman" w:cs="Times New Roman"/>
        </w:rPr>
        <w:t xml:space="preserve">Simona Florescu, </w:t>
      </w:r>
      <w:r w:rsidR="006F7077" w:rsidRPr="00DB2155">
        <w:rPr>
          <w:rFonts w:ascii="Times New Roman" w:hAnsi="Times New Roman" w:cs="Times New Roman"/>
        </w:rPr>
        <w:t xml:space="preserve">‘Strategic Litigation Guidebook’, </w:t>
      </w:r>
      <w:r w:rsidR="003F66ED" w:rsidRPr="00DB2155">
        <w:rPr>
          <w:rFonts w:ascii="Times New Roman" w:hAnsi="Times New Roman" w:cs="Times New Roman"/>
        </w:rPr>
        <w:t xml:space="preserve">November 2024, available at: </w:t>
      </w:r>
      <w:hyperlink r:id="rId16" w:history="1">
        <w:r w:rsidR="00CC5766" w:rsidRPr="00DB2155">
          <w:rPr>
            <w:rStyle w:val="Hyperlink"/>
            <w:rFonts w:ascii="Times New Roman" w:hAnsi="Times New Roman" w:cs="Times New Roman"/>
          </w:rPr>
          <w:t>https://validity.ngo/wp-content/uploads/2025/01/LITIGATE-GuideBook_FINAL_PUBLISHED.pdf</w:t>
        </w:r>
      </w:hyperlink>
      <w:r w:rsidR="00CC5766" w:rsidRPr="00DB2155">
        <w:rPr>
          <w:rFonts w:ascii="Times New Roman" w:hAnsi="Times New Roman" w:cs="Times New Roman"/>
        </w:rPr>
        <w:t xml:space="preserve"> (last accessed 23 January 2025).</w:t>
      </w:r>
    </w:p>
  </w:footnote>
  <w:footnote w:id="25">
    <w:p w14:paraId="0CB69C44" w14:textId="6BB83475" w:rsidR="0081166F" w:rsidRPr="00DB2155" w:rsidRDefault="0081166F"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Description of the </w:t>
      </w:r>
      <w:r w:rsidR="002B0D50" w:rsidRPr="00DB2155">
        <w:rPr>
          <w:rFonts w:ascii="Times New Roman" w:hAnsi="Times New Roman" w:cs="Times New Roman"/>
        </w:rPr>
        <w:t xml:space="preserve">Project ‘Strategic Litigation as a Gateway to address the rights of Persons with Disabilities in the European Union’ (101084868 – LITI-GATE) is available at: </w:t>
      </w:r>
      <w:hyperlink r:id="rId17" w:history="1">
        <w:r w:rsidR="003E2E7C" w:rsidRPr="00DB2155">
          <w:rPr>
            <w:rStyle w:val="Hyperlink"/>
            <w:rFonts w:ascii="Times New Roman" w:hAnsi="Times New Roman" w:cs="Times New Roman"/>
          </w:rPr>
          <w:t>https://validity.ngo/projects-2/strategic-litigation-as-a-gateway-to-address-the-rights-of-persons-with-disabilities-in-the-european-union/</w:t>
        </w:r>
      </w:hyperlink>
      <w:r w:rsidR="003E2E7C" w:rsidRPr="00DB2155">
        <w:rPr>
          <w:rFonts w:ascii="Times New Roman" w:hAnsi="Times New Roman" w:cs="Times New Roman"/>
        </w:rPr>
        <w:t xml:space="preserve"> (last accessed 23 January 2025).</w:t>
      </w:r>
    </w:p>
  </w:footnote>
  <w:footnote w:id="26">
    <w:p w14:paraId="73C59C37" w14:textId="611860F9" w:rsidR="00EB6BBB" w:rsidRPr="00DB2155" w:rsidRDefault="00EB6BBB" w:rsidP="00F523D9">
      <w:pPr>
        <w:pStyle w:val="FootnoteText"/>
        <w:rPr>
          <w:rFonts w:ascii="Times New Roman" w:hAnsi="Times New Roman" w:cs="Times New Roman"/>
        </w:rPr>
      </w:pPr>
      <w:r w:rsidRPr="00DB2155">
        <w:rPr>
          <w:rStyle w:val="FootnoteReference"/>
          <w:rFonts w:ascii="Times New Roman" w:hAnsi="Times New Roman" w:cs="Times New Roman"/>
        </w:rPr>
        <w:footnoteRef/>
      </w:r>
      <w:r w:rsidRPr="00DB2155">
        <w:rPr>
          <w:rFonts w:ascii="Times New Roman" w:hAnsi="Times New Roman" w:cs="Times New Roman"/>
        </w:rPr>
        <w:t xml:space="preserve"> </w:t>
      </w:r>
      <w:r w:rsidRPr="00DB2155">
        <w:rPr>
          <w:rFonts w:ascii="Times New Roman" w:hAnsi="Times New Roman" w:cs="Times New Roman"/>
          <w:lang w:val="en-US"/>
        </w:rPr>
        <w:t xml:space="preserve">For examples, please refer to the </w:t>
      </w:r>
      <w:hyperlink r:id="rId18" w:history="1">
        <w:r w:rsidR="00217BC0" w:rsidRPr="00DB2155">
          <w:rPr>
            <w:rStyle w:val="Hyperlink"/>
            <w:rFonts w:ascii="Times New Roman" w:hAnsi="Times New Roman" w:cs="Times New Roman"/>
          </w:rPr>
          <w:t>Strategic Litigation Guidebook</w:t>
        </w:r>
      </w:hyperlink>
      <w:r w:rsidR="00A23064" w:rsidRPr="00DB2155">
        <w:rPr>
          <w:rFonts w:ascii="Times New Roman" w:hAnsi="Times New Roman" w:cs="Times New Roman"/>
        </w:rPr>
        <w:t xml:space="preserve"> (supra., at fn. 22)</w:t>
      </w:r>
      <w:r w:rsidRPr="00DB2155">
        <w:rPr>
          <w:rFonts w:ascii="Times New Roman" w:hAnsi="Times New Roman" w:cs="Times New Roman"/>
          <w:lang w:val="en-US"/>
        </w:rPr>
        <w:t>, pp. 71-76.</w:t>
      </w:r>
    </w:p>
  </w:footnote>
  <w:footnote w:id="27">
    <w:p w14:paraId="7F06D2A7" w14:textId="77777777" w:rsidR="00EB6BBB" w:rsidRPr="00DB2155" w:rsidRDefault="00EB6BBB" w:rsidP="00F523D9">
      <w:pPr>
        <w:pStyle w:val="FootnoteText"/>
        <w:rPr>
          <w:rFonts w:ascii="Times New Roman" w:hAnsi="Times New Roman" w:cs="Times New Roman"/>
          <w:sz w:val="22"/>
          <w:szCs w:val="22"/>
        </w:rPr>
      </w:pPr>
      <w:r w:rsidRPr="00DB2155">
        <w:rPr>
          <w:rStyle w:val="FootnoteReference"/>
          <w:rFonts w:ascii="Times New Roman" w:hAnsi="Times New Roman" w:cs="Times New Roman"/>
        </w:rPr>
        <w:footnoteRef/>
      </w:r>
      <w:r w:rsidRPr="00DB2155">
        <w:rPr>
          <w:rFonts w:ascii="Times New Roman" w:hAnsi="Times New Roman" w:cs="Times New Roman"/>
          <w:lang w:val="en-US"/>
        </w:rPr>
        <w:t xml:space="preserve"> CJEU, C-416/17, </w:t>
      </w:r>
      <w:r w:rsidRPr="00DB2155">
        <w:rPr>
          <w:rFonts w:ascii="Times New Roman" w:hAnsi="Times New Roman" w:cs="Times New Roman"/>
          <w:i/>
          <w:iCs/>
          <w:lang w:val="en-US"/>
        </w:rPr>
        <w:t>Commission v. France</w:t>
      </w:r>
      <w:r w:rsidRPr="00DB2155">
        <w:rPr>
          <w:rFonts w:ascii="Times New Roman" w:hAnsi="Times New Roman" w:cs="Times New Roman"/>
          <w:lang w:val="en-US"/>
        </w:rPr>
        <w:t>.</w:t>
      </w:r>
      <w:r w:rsidRPr="00DB2155">
        <w:rPr>
          <w:rFonts w:ascii="Times New Roman" w:hAnsi="Times New Roman" w:cs="Times New Roman"/>
          <w:sz w:val="22"/>
          <w:szCs w:val="22"/>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33B"/>
    <w:multiLevelType w:val="hybridMultilevel"/>
    <w:tmpl w:val="EA6A7EE4"/>
    <w:lvl w:ilvl="0" w:tplc="8654E2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77F39"/>
    <w:multiLevelType w:val="multilevel"/>
    <w:tmpl w:val="EBF820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43B74"/>
    <w:multiLevelType w:val="hybridMultilevel"/>
    <w:tmpl w:val="1C1822B2"/>
    <w:lvl w:ilvl="0" w:tplc="FFFFFFFF">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866"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4026"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6186"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3F16B6C"/>
    <w:multiLevelType w:val="hybridMultilevel"/>
    <w:tmpl w:val="90FA423C"/>
    <w:lvl w:ilvl="0" w:tplc="8EA25D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F1353"/>
    <w:multiLevelType w:val="hybridMultilevel"/>
    <w:tmpl w:val="413AD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76638"/>
    <w:multiLevelType w:val="hybridMultilevel"/>
    <w:tmpl w:val="94FE48EA"/>
    <w:lvl w:ilvl="0" w:tplc="CDF4ACFA">
      <w:start w:val="16"/>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1CF10F7E"/>
    <w:multiLevelType w:val="hybridMultilevel"/>
    <w:tmpl w:val="1C1822B2"/>
    <w:styleLink w:val="Importovanstyl1"/>
    <w:lvl w:ilvl="0" w:tplc="5E86AA3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94AB7C">
      <w:start w:val="1"/>
      <w:numFmt w:val="lowerLetter"/>
      <w:lvlText w:val="%2."/>
      <w:lvlJc w:val="left"/>
      <w:pPr>
        <w:tabs>
          <w:tab w:val="left" w:pos="426"/>
        </w:tabs>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E22480">
      <w:start w:val="1"/>
      <w:numFmt w:val="lowerRoman"/>
      <w:lvlText w:val="%3."/>
      <w:lvlJc w:val="left"/>
      <w:pPr>
        <w:tabs>
          <w:tab w:val="left" w:pos="426"/>
        </w:tabs>
        <w:ind w:left="1866"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928C930C">
      <w:start w:val="1"/>
      <w:numFmt w:val="decimal"/>
      <w:lvlText w:val="%4."/>
      <w:lvlJc w:val="left"/>
      <w:pPr>
        <w:tabs>
          <w:tab w:val="left" w:pos="426"/>
        </w:tabs>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16C05E">
      <w:start w:val="1"/>
      <w:numFmt w:val="lowerLetter"/>
      <w:lvlText w:val="%5."/>
      <w:lvlJc w:val="left"/>
      <w:pPr>
        <w:tabs>
          <w:tab w:val="left" w:pos="426"/>
        </w:tabs>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D5469B8">
      <w:start w:val="1"/>
      <w:numFmt w:val="lowerRoman"/>
      <w:lvlText w:val="%6."/>
      <w:lvlJc w:val="left"/>
      <w:pPr>
        <w:tabs>
          <w:tab w:val="left" w:pos="426"/>
        </w:tabs>
        <w:ind w:left="4026"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24E61406">
      <w:start w:val="1"/>
      <w:numFmt w:val="decimal"/>
      <w:lvlText w:val="%7."/>
      <w:lvlJc w:val="left"/>
      <w:pPr>
        <w:tabs>
          <w:tab w:val="left" w:pos="426"/>
        </w:tabs>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A28890">
      <w:start w:val="1"/>
      <w:numFmt w:val="lowerLetter"/>
      <w:lvlText w:val="%8."/>
      <w:lvlJc w:val="left"/>
      <w:pPr>
        <w:tabs>
          <w:tab w:val="left" w:pos="426"/>
        </w:tabs>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2C510C">
      <w:start w:val="1"/>
      <w:numFmt w:val="lowerRoman"/>
      <w:lvlText w:val="%9."/>
      <w:lvlJc w:val="left"/>
      <w:pPr>
        <w:tabs>
          <w:tab w:val="left" w:pos="426"/>
        </w:tabs>
        <w:ind w:left="6186"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4DA74EA"/>
    <w:multiLevelType w:val="hybridMultilevel"/>
    <w:tmpl w:val="45A898A8"/>
    <w:lvl w:ilvl="0" w:tplc="44BEC21C">
      <w:start w:val="1"/>
      <w:numFmt w:val="lowerRoman"/>
      <w:lvlText w:val="(%1)"/>
      <w:lvlJc w:val="left"/>
      <w:pPr>
        <w:ind w:left="1080" w:hanging="72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E478D"/>
    <w:multiLevelType w:val="hybridMultilevel"/>
    <w:tmpl w:val="5B36B4D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7DC5357"/>
    <w:multiLevelType w:val="hybridMultilevel"/>
    <w:tmpl w:val="CF768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816BA"/>
    <w:multiLevelType w:val="hybridMultilevel"/>
    <w:tmpl w:val="FFFFFFFF"/>
    <w:lvl w:ilvl="0" w:tplc="2160AF40">
      <w:start w:val="1"/>
      <w:numFmt w:val="bullet"/>
      <w:lvlText w:val=""/>
      <w:lvlJc w:val="left"/>
      <w:pPr>
        <w:ind w:left="720" w:hanging="360"/>
      </w:pPr>
      <w:rPr>
        <w:rFonts w:ascii="Symbol" w:hAnsi="Symbol" w:hint="default"/>
      </w:rPr>
    </w:lvl>
    <w:lvl w:ilvl="1" w:tplc="CE983FB8">
      <w:start w:val="1"/>
      <w:numFmt w:val="bullet"/>
      <w:lvlText w:val="o"/>
      <w:lvlJc w:val="left"/>
      <w:pPr>
        <w:ind w:left="1440" w:hanging="360"/>
      </w:pPr>
      <w:rPr>
        <w:rFonts w:ascii="Courier New" w:hAnsi="Courier New" w:hint="default"/>
      </w:rPr>
    </w:lvl>
    <w:lvl w:ilvl="2" w:tplc="DE26D4BE">
      <w:start w:val="1"/>
      <w:numFmt w:val="bullet"/>
      <w:lvlText w:val=""/>
      <w:lvlJc w:val="left"/>
      <w:pPr>
        <w:ind w:left="2160" w:hanging="360"/>
      </w:pPr>
      <w:rPr>
        <w:rFonts w:ascii="Wingdings" w:hAnsi="Wingdings" w:hint="default"/>
      </w:rPr>
    </w:lvl>
    <w:lvl w:ilvl="3" w:tplc="27FEAB9E">
      <w:start w:val="1"/>
      <w:numFmt w:val="bullet"/>
      <w:lvlText w:val=""/>
      <w:lvlJc w:val="left"/>
      <w:pPr>
        <w:ind w:left="2880" w:hanging="360"/>
      </w:pPr>
      <w:rPr>
        <w:rFonts w:ascii="Symbol" w:hAnsi="Symbol" w:hint="default"/>
      </w:rPr>
    </w:lvl>
    <w:lvl w:ilvl="4" w:tplc="8036FCE0">
      <w:start w:val="1"/>
      <w:numFmt w:val="bullet"/>
      <w:lvlText w:val="o"/>
      <w:lvlJc w:val="left"/>
      <w:pPr>
        <w:ind w:left="3600" w:hanging="360"/>
      </w:pPr>
      <w:rPr>
        <w:rFonts w:ascii="Courier New" w:hAnsi="Courier New" w:hint="default"/>
      </w:rPr>
    </w:lvl>
    <w:lvl w:ilvl="5" w:tplc="DE6EB848">
      <w:start w:val="1"/>
      <w:numFmt w:val="bullet"/>
      <w:lvlText w:val=""/>
      <w:lvlJc w:val="left"/>
      <w:pPr>
        <w:ind w:left="4320" w:hanging="360"/>
      </w:pPr>
      <w:rPr>
        <w:rFonts w:ascii="Wingdings" w:hAnsi="Wingdings" w:hint="default"/>
      </w:rPr>
    </w:lvl>
    <w:lvl w:ilvl="6" w:tplc="1CFE8260">
      <w:start w:val="1"/>
      <w:numFmt w:val="bullet"/>
      <w:lvlText w:val=""/>
      <w:lvlJc w:val="left"/>
      <w:pPr>
        <w:ind w:left="5040" w:hanging="360"/>
      </w:pPr>
      <w:rPr>
        <w:rFonts w:ascii="Symbol" w:hAnsi="Symbol" w:hint="default"/>
      </w:rPr>
    </w:lvl>
    <w:lvl w:ilvl="7" w:tplc="1B8E8782">
      <w:start w:val="1"/>
      <w:numFmt w:val="bullet"/>
      <w:lvlText w:val="o"/>
      <w:lvlJc w:val="left"/>
      <w:pPr>
        <w:ind w:left="5760" w:hanging="360"/>
      </w:pPr>
      <w:rPr>
        <w:rFonts w:ascii="Courier New" w:hAnsi="Courier New" w:hint="default"/>
      </w:rPr>
    </w:lvl>
    <w:lvl w:ilvl="8" w:tplc="E5FEC686">
      <w:start w:val="1"/>
      <w:numFmt w:val="bullet"/>
      <w:lvlText w:val=""/>
      <w:lvlJc w:val="left"/>
      <w:pPr>
        <w:ind w:left="6480" w:hanging="360"/>
      </w:pPr>
      <w:rPr>
        <w:rFonts w:ascii="Wingdings" w:hAnsi="Wingdings" w:hint="default"/>
      </w:rPr>
    </w:lvl>
  </w:abstractNum>
  <w:abstractNum w:abstractNumId="11" w15:restartNumberingAfterBreak="0">
    <w:nsid w:val="2B54679E"/>
    <w:multiLevelType w:val="hybridMultilevel"/>
    <w:tmpl w:val="1C1822B2"/>
    <w:numStyleLink w:val="Importovanstyl1"/>
  </w:abstractNum>
  <w:abstractNum w:abstractNumId="12" w15:restartNumberingAfterBreak="0">
    <w:nsid w:val="3082325F"/>
    <w:multiLevelType w:val="hybridMultilevel"/>
    <w:tmpl w:val="DA823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35BBC"/>
    <w:multiLevelType w:val="hybridMultilevel"/>
    <w:tmpl w:val="E29C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16B6D"/>
    <w:multiLevelType w:val="hybridMultilevel"/>
    <w:tmpl w:val="93ACBDA2"/>
    <w:lvl w:ilvl="0" w:tplc="8A80EE78">
      <w:start w:val="1"/>
      <w:numFmt w:val="decimal"/>
      <w:lvlText w:val="%1."/>
      <w:lvlJc w:val="left"/>
      <w:pPr>
        <w:ind w:left="426"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866"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4026"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6186"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CAE19E0"/>
    <w:multiLevelType w:val="hybridMultilevel"/>
    <w:tmpl w:val="7144A89C"/>
    <w:lvl w:ilvl="0" w:tplc="F070835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6A5908"/>
    <w:multiLevelType w:val="hybridMultilevel"/>
    <w:tmpl w:val="7BA85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C239E"/>
    <w:multiLevelType w:val="hybridMultilevel"/>
    <w:tmpl w:val="4306CD72"/>
    <w:lvl w:ilvl="0" w:tplc="4C4EE01E">
      <w:start w:val="1"/>
      <w:numFmt w:val="decimal"/>
      <w:lvlText w:val="%1."/>
      <w:lvlJc w:val="left"/>
      <w:pPr>
        <w:ind w:left="360" w:hanging="360"/>
      </w:pPr>
      <w:rPr>
        <w:rFonts w:ascii="Calibri" w:hAnsi="Calibri" w:cs="Times New Roman" w:hint="default"/>
        <w:b w:val="0"/>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54579D4B"/>
    <w:multiLevelType w:val="hybridMultilevel"/>
    <w:tmpl w:val="CE51E56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6176564"/>
    <w:multiLevelType w:val="hybridMultilevel"/>
    <w:tmpl w:val="4B7C29D4"/>
    <w:lvl w:ilvl="0" w:tplc="1238322C">
      <w:start w:val="9"/>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5AA707E7"/>
    <w:multiLevelType w:val="hybridMultilevel"/>
    <w:tmpl w:val="28A6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10770C"/>
    <w:multiLevelType w:val="hybridMultilevel"/>
    <w:tmpl w:val="0F58F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5586F"/>
    <w:multiLevelType w:val="hybridMultilevel"/>
    <w:tmpl w:val="6BAC1D58"/>
    <w:lvl w:ilvl="0" w:tplc="CA8C039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41167"/>
    <w:multiLevelType w:val="hybridMultilevel"/>
    <w:tmpl w:val="AD8C74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45216A"/>
    <w:multiLevelType w:val="hybridMultilevel"/>
    <w:tmpl w:val="6AC81352"/>
    <w:lvl w:ilvl="0" w:tplc="7974EA34">
      <w:start w:val="4"/>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78CE3C91"/>
    <w:multiLevelType w:val="hybridMultilevel"/>
    <w:tmpl w:val="90FA423C"/>
    <w:lvl w:ilvl="0" w:tplc="8EA25D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781605">
    <w:abstractNumId w:val="4"/>
  </w:num>
  <w:num w:numId="2" w16cid:durableId="1258709621">
    <w:abstractNumId w:val="18"/>
  </w:num>
  <w:num w:numId="3" w16cid:durableId="1886217025">
    <w:abstractNumId w:val="7"/>
  </w:num>
  <w:num w:numId="4" w16cid:durableId="1387528888">
    <w:abstractNumId w:val="3"/>
  </w:num>
  <w:num w:numId="5" w16cid:durableId="34428409">
    <w:abstractNumId w:val="25"/>
  </w:num>
  <w:num w:numId="6" w16cid:durableId="1587226116">
    <w:abstractNumId w:val="20"/>
  </w:num>
  <w:num w:numId="7" w16cid:durableId="983006581">
    <w:abstractNumId w:val="8"/>
  </w:num>
  <w:num w:numId="8" w16cid:durableId="774790069">
    <w:abstractNumId w:val="10"/>
  </w:num>
  <w:num w:numId="9" w16cid:durableId="1643536608">
    <w:abstractNumId w:val="0"/>
  </w:num>
  <w:num w:numId="10" w16cid:durableId="1630554489">
    <w:abstractNumId w:val="1"/>
  </w:num>
  <w:num w:numId="11" w16cid:durableId="1309747811">
    <w:abstractNumId w:val="6"/>
  </w:num>
  <w:num w:numId="12" w16cid:durableId="217472236">
    <w:abstractNumId w:val="11"/>
    <w:lvlOverride w:ilvl="0">
      <w:lvl w:ilvl="0" w:tplc="2618CA34">
        <w:start w:val="1"/>
        <w:numFmt w:val="decimal"/>
        <w:lvlText w:val="%1."/>
        <w:lvlJc w:val="left"/>
        <w:pPr>
          <w:ind w:left="426"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13" w16cid:durableId="1438523332">
    <w:abstractNumId w:val="11"/>
  </w:num>
  <w:num w:numId="14" w16cid:durableId="2050910772">
    <w:abstractNumId w:val="14"/>
  </w:num>
  <w:num w:numId="15" w16cid:durableId="358089746">
    <w:abstractNumId w:val="2"/>
  </w:num>
  <w:num w:numId="16" w16cid:durableId="1634402724">
    <w:abstractNumId w:val="15"/>
  </w:num>
  <w:num w:numId="17" w16cid:durableId="1460949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641629">
    <w:abstractNumId w:val="23"/>
  </w:num>
  <w:num w:numId="19" w16cid:durableId="1067344535">
    <w:abstractNumId w:val="13"/>
  </w:num>
  <w:num w:numId="20" w16cid:durableId="208491470">
    <w:abstractNumId w:val="24"/>
  </w:num>
  <w:num w:numId="21" w16cid:durableId="537469456">
    <w:abstractNumId w:val="22"/>
  </w:num>
  <w:num w:numId="22" w16cid:durableId="1009526249">
    <w:abstractNumId w:val="19"/>
  </w:num>
  <w:num w:numId="23" w16cid:durableId="1824852822">
    <w:abstractNumId w:val="21"/>
  </w:num>
  <w:num w:numId="24" w16cid:durableId="930971465">
    <w:abstractNumId w:val="5"/>
  </w:num>
  <w:num w:numId="25" w16cid:durableId="416174226">
    <w:abstractNumId w:val="16"/>
  </w:num>
  <w:num w:numId="26" w16cid:durableId="1739936445">
    <w:abstractNumId w:val="12"/>
  </w:num>
  <w:num w:numId="27" w16cid:durableId="1186098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NzMxsLAwMjW0tLBQ0lEKTi0uzszPAykwMqgFAEKdqb0tAAAA"/>
  </w:docVars>
  <w:rsids>
    <w:rsidRoot w:val="00544407"/>
    <w:rsid w:val="00000F38"/>
    <w:rsid w:val="00001198"/>
    <w:rsid w:val="000019E2"/>
    <w:rsid w:val="00001E78"/>
    <w:rsid w:val="000026DD"/>
    <w:rsid w:val="00003297"/>
    <w:rsid w:val="00003345"/>
    <w:rsid w:val="000039AD"/>
    <w:rsid w:val="00003DE0"/>
    <w:rsid w:val="00003E50"/>
    <w:rsid w:val="00004C69"/>
    <w:rsid w:val="000056F9"/>
    <w:rsid w:val="000058D4"/>
    <w:rsid w:val="0000629F"/>
    <w:rsid w:val="0000636F"/>
    <w:rsid w:val="00007D11"/>
    <w:rsid w:val="0001150F"/>
    <w:rsid w:val="000127EA"/>
    <w:rsid w:val="000133F0"/>
    <w:rsid w:val="00013D78"/>
    <w:rsid w:val="00014347"/>
    <w:rsid w:val="000143BC"/>
    <w:rsid w:val="000148AD"/>
    <w:rsid w:val="00015B59"/>
    <w:rsid w:val="000160A1"/>
    <w:rsid w:val="00016302"/>
    <w:rsid w:val="0001637A"/>
    <w:rsid w:val="000167DE"/>
    <w:rsid w:val="0002091E"/>
    <w:rsid w:val="00020E67"/>
    <w:rsid w:val="00020F75"/>
    <w:rsid w:val="00023580"/>
    <w:rsid w:val="00023F5B"/>
    <w:rsid w:val="000241AE"/>
    <w:rsid w:val="00024754"/>
    <w:rsid w:val="00024D28"/>
    <w:rsid w:val="00025BE6"/>
    <w:rsid w:val="0002621F"/>
    <w:rsid w:val="00026B6D"/>
    <w:rsid w:val="00027971"/>
    <w:rsid w:val="0003106C"/>
    <w:rsid w:val="000312BA"/>
    <w:rsid w:val="000318F4"/>
    <w:rsid w:val="000323C1"/>
    <w:rsid w:val="00032D61"/>
    <w:rsid w:val="00033426"/>
    <w:rsid w:val="00034602"/>
    <w:rsid w:val="00037AEE"/>
    <w:rsid w:val="00040327"/>
    <w:rsid w:val="000408CF"/>
    <w:rsid w:val="00043B06"/>
    <w:rsid w:val="00043BC8"/>
    <w:rsid w:val="00044DEB"/>
    <w:rsid w:val="0004515B"/>
    <w:rsid w:val="000463AD"/>
    <w:rsid w:val="000465C8"/>
    <w:rsid w:val="00046725"/>
    <w:rsid w:val="00046BC2"/>
    <w:rsid w:val="0004798C"/>
    <w:rsid w:val="00047D91"/>
    <w:rsid w:val="0005001C"/>
    <w:rsid w:val="000514C7"/>
    <w:rsid w:val="00052187"/>
    <w:rsid w:val="0005240D"/>
    <w:rsid w:val="0005265A"/>
    <w:rsid w:val="00052962"/>
    <w:rsid w:val="000534A4"/>
    <w:rsid w:val="00053671"/>
    <w:rsid w:val="00053883"/>
    <w:rsid w:val="0005488B"/>
    <w:rsid w:val="000552F8"/>
    <w:rsid w:val="0005555F"/>
    <w:rsid w:val="0005561B"/>
    <w:rsid w:val="00055A2F"/>
    <w:rsid w:val="00055ADB"/>
    <w:rsid w:val="000565B6"/>
    <w:rsid w:val="0005763F"/>
    <w:rsid w:val="000579E5"/>
    <w:rsid w:val="00057A2F"/>
    <w:rsid w:val="00060B30"/>
    <w:rsid w:val="00064026"/>
    <w:rsid w:val="00064E0F"/>
    <w:rsid w:val="000671DF"/>
    <w:rsid w:val="000672A9"/>
    <w:rsid w:val="000679E1"/>
    <w:rsid w:val="00067C73"/>
    <w:rsid w:val="00067C7F"/>
    <w:rsid w:val="00067FDF"/>
    <w:rsid w:val="00070CFA"/>
    <w:rsid w:val="000715DC"/>
    <w:rsid w:val="00072917"/>
    <w:rsid w:val="00072E5D"/>
    <w:rsid w:val="00073003"/>
    <w:rsid w:val="00073167"/>
    <w:rsid w:val="0007342D"/>
    <w:rsid w:val="00074175"/>
    <w:rsid w:val="00074C2F"/>
    <w:rsid w:val="00075260"/>
    <w:rsid w:val="0007615F"/>
    <w:rsid w:val="0007762C"/>
    <w:rsid w:val="00077D65"/>
    <w:rsid w:val="00077DA8"/>
    <w:rsid w:val="00080270"/>
    <w:rsid w:val="00080B0E"/>
    <w:rsid w:val="000826FE"/>
    <w:rsid w:val="00082ADC"/>
    <w:rsid w:val="00082B31"/>
    <w:rsid w:val="00083C5C"/>
    <w:rsid w:val="000844BE"/>
    <w:rsid w:val="0008457C"/>
    <w:rsid w:val="000848CC"/>
    <w:rsid w:val="00084F8D"/>
    <w:rsid w:val="00087230"/>
    <w:rsid w:val="00087578"/>
    <w:rsid w:val="00087613"/>
    <w:rsid w:val="00087CB2"/>
    <w:rsid w:val="000903A5"/>
    <w:rsid w:val="00090AB8"/>
    <w:rsid w:val="00090C56"/>
    <w:rsid w:val="00091001"/>
    <w:rsid w:val="00091710"/>
    <w:rsid w:val="00091B06"/>
    <w:rsid w:val="0009206C"/>
    <w:rsid w:val="000921B4"/>
    <w:rsid w:val="000921C5"/>
    <w:rsid w:val="00092804"/>
    <w:rsid w:val="00094D1C"/>
    <w:rsid w:val="00094DC4"/>
    <w:rsid w:val="00095FD6"/>
    <w:rsid w:val="00096BB9"/>
    <w:rsid w:val="000971E3"/>
    <w:rsid w:val="000A0603"/>
    <w:rsid w:val="000A0681"/>
    <w:rsid w:val="000A0B2A"/>
    <w:rsid w:val="000A0D52"/>
    <w:rsid w:val="000A11D4"/>
    <w:rsid w:val="000A1727"/>
    <w:rsid w:val="000A2886"/>
    <w:rsid w:val="000A2DB0"/>
    <w:rsid w:val="000A398C"/>
    <w:rsid w:val="000A3EFA"/>
    <w:rsid w:val="000A4113"/>
    <w:rsid w:val="000A41B4"/>
    <w:rsid w:val="000A4574"/>
    <w:rsid w:val="000A52D5"/>
    <w:rsid w:val="000A5470"/>
    <w:rsid w:val="000A5814"/>
    <w:rsid w:val="000A5CDC"/>
    <w:rsid w:val="000A5E17"/>
    <w:rsid w:val="000A68C0"/>
    <w:rsid w:val="000A6F35"/>
    <w:rsid w:val="000A7467"/>
    <w:rsid w:val="000A7ACE"/>
    <w:rsid w:val="000A7B13"/>
    <w:rsid w:val="000B012D"/>
    <w:rsid w:val="000B0A55"/>
    <w:rsid w:val="000B192D"/>
    <w:rsid w:val="000B197C"/>
    <w:rsid w:val="000B29C7"/>
    <w:rsid w:val="000B2A98"/>
    <w:rsid w:val="000B2F8F"/>
    <w:rsid w:val="000B7AF7"/>
    <w:rsid w:val="000C1393"/>
    <w:rsid w:val="000C1855"/>
    <w:rsid w:val="000C2B4F"/>
    <w:rsid w:val="000C321F"/>
    <w:rsid w:val="000C445E"/>
    <w:rsid w:val="000C4683"/>
    <w:rsid w:val="000C4DF9"/>
    <w:rsid w:val="000C56CB"/>
    <w:rsid w:val="000C61B9"/>
    <w:rsid w:val="000C65CE"/>
    <w:rsid w:val="000C688B"/>
    <w:rsid w:val="000C7C0F"/>
    <w:rsid w:val="000D1438"/>
    <w:rsid w:val="000D3691"/>
    <w:rsid w:val="000D49B0"/>
    <w:rsid w:val="000D5D54"/>
    <w:rsid w:val="000D6975"/>
    <w:rsid w:val="000D6A86"/>
    <w:rsid w:val="000D6AFB"/>
    <w:rsid w:val="000D77FF"/>
    <w:rsid w:val="000E054B"/>
    <w:rsid w:val="000E1C2B"/>
    <w:rsid w:val="000E23C5"/>
    <w:rsid w:val="000E4E6F"/>
    <w:rsid w:val="000E6DB6"/>
    <w:rsid w:val="000E7367"/>
    <w:rsid w:val="000E77CE"/>
    <w:rsid w:val="000F022C"/>
    <w:rsid w:val="000F0391"/>
    <w:rsid w:val="000F099A"/>
    <w:rsid w:val="000F0BA1"/>
    <w:rsid w:val="000F0D03"/>
    <w:rsid w:val="000F1158"/>
    <w:rsid w:val="000F122D"/>
    <w:rsid w:val="000F2573"/>
    <w:rsid w:val="000F299F"/>
    <w:rsid w:val="000F3E0C"/>
    <w:rsid w:val="000F3E0F"/>
    <w:rsid w:val="000F44CA"/>
    <w:rsid w:val="000F48A2"/>
    <w:rsid w:val="000F4E4C"/>
    <w:rsid w:val="000F5DA1"/>
    <w:rsid w:val="000F615D"/>
    <w:rsid w:val="000F6565"/>
    <w:rsid w:val="000F6DC8"/>
    <w:rsid w:val="000F70DA"/>
    <w:rsid w:val="000F7968"/>
    <w:rsid w:val="001000BF"/>
    <w:rsid w:val="00100312"/>
    <w:rsid w:val="00101C3A"/>
    <w:rsid w:val="00103282"/>
    <w:rsid w:val="00103DE2"/>
    <w:rsid w:val="001044EA"/>
    <w:rsid w:val="0010470B"/>
    <w:rsid w:val="00104C4C"/>
    <w:rsid w:val="00106900"/>
    <w:rsid w:val="00106B1C"/>
    <w:rsid w:val="00110121"/>
    <w:rsid w:val="0011068A"/>
    <w:rsid w:val="00110CC1"/>
    <w:rsid w:val="00111CD7"/>
    <w:rsid w:val="0011229A"/>
    <w:rsid w:val="001126AE"/>
    <w:rsid w:val="00112900"/>
    <w:rsid w:val="00112DAF"/>
    <w:rsid w:val="00112E11"/>
    <w:rsid w:val="00112FCE"/>
    <w:rsid w:val="001134FB"/>
    <w:rsid w:val="00120CF8"/>
    <w:rsid w:val="00120FF9"/>
    <w:rsid w:val="00121EC4"/>
    <w:rsid w:val="00122F8D"/>
    <w:rsid w:val="00123CFA"/>
    <w:rsid w:val="0012460E"/>
    <w:rsid w:val="0012598A"/>
    <w:rsid w:val="0012599D"/>
    <w:rsid w:val="001265FA"/>
    <w:rsid w:val="00126CB3"/>
    <w:rsid w:val="00126EE3"/>
    <w:rsid w:val="001279D6"/>
    <w:rsid w:val="001279F4"/>
    <w:rsid w:val="00131101"/>
    <w:rsid w:val="00131F32"/>
    <w:rsid w:val="00131F85"/>
    <w:rsid w:val="001352BA"/>
    <w:rsid w:val="001361CC"/>
    <w:rsid w:val="00136CB8"/>
    <w:rsid w:val="00136CF8"/>
    <w:rsid w:val="001370B6"/>
    <w:rsid w:val="00137E63"/>
    <w:rsid w:val="00141EA2"/>
    <w:rsid w:val="00142730"/>
    <w:rsid w:val="00143219"/>
    <w:rsid w:val="00143260"/>
    <w:rsid w:val="00146815"/>
    <w:rsid w:val="001469F5"/>
    <w:rsid w:val="0014704F"/>
    <w:rsid w:val="00147572"/>
    <w:rsid w:val="00150692"/>
    <w:rsid w:val="00151C50"/>
    <w:rsid w:val="00152319"/>
    <w:rsid w:val="00152FD4"/>
    <w:rsid w:val="001534E4"/>
    <w:rsid w:val="00154255"/>
    <w:rsid w:val="0015533A"/>
    <w:rsid w:val="001568E1"/>
    <w:rsid w:val="00156BF6"/>
    <w:rsid w:val="00157626"/>
    <w:rsid w:val="00160196"/>
    <w:rsid w:val="00160211"/>
    <w:rsid w:val="00161745"/>
    <w:rsid w:val="0016379F"/>
    <w:rsid w:val="001640E4"/>
    <w:rsid w:val="00164359"/>
    <w:rsid w:val="001645DD"/>
    <w:rsid w:val="001648A9"/>
    <w:rsid w:val="001655DB"/>
    <w:rsid w:val="001656E2"/>
    <w:rsid w:val="001661C0"/>
    <w:rsid w:val="001667C2"/>
    <w:rsid w:val="00166854"/>
    <w:rsid w:val="00166E05"/>
    <w:rsid w:val="00166E41"/>
    <w:rsid w:val="001677BD"/>
    <w:rsid w:val="00167A1F"/>
    <w:rsid w:val="00167BE5"/>
    <w:rsid w:val="00167D95"/>
    <w:rsid w:val="00167ED5"/>
    <w:rsid w:val="001713AC"/>
    <w:rsid w:val="00172984"/>
    <w:rsid w:val="00172F98"/>
    <w:rsid w:val="00173BFF"/>
    <w:rsid w:val="00173CF6"/>
    <w:rsid w:val="001740FA"/>
    <w:rsid w:val="00174CEB"/>
    <w:rsid w:val="0017662A"/>
    <w:rsid w:val="00176825"/>
    <w:rsid w:val="00176883"/>
    <w:rsid w:val="00176BA3"/>
    <w:rsid w:val="0017712C"/>
    <w:rsid w:val="00180160"/>
    <w:rsid w:val="001801B6"/>
    <w:rsid w:val="00180290"/>
    <w:rsid w:val="0018056A"/>
    <w:rsid w:val="001808B7"/>
    <w:rsid w:val="0018181F"/>
    <w:rsid w:val="00181FF6"/>
    <w:rsid w:val="001828B5"/>
    <w:rsid w:val="00182A3F"/>
    <w:rsid w:val="00185700"/>
    <w:rsid w:val="00185F80"/>
    <w:rsid w:val="001862F6"/>
    <w:rsid w:val="00186788"/>
    <w:rsid w:val="00187871"/>
    <w:rsid w:val="0019069E"/>
    <w:rsid w:val="00191EB8"/>
    <w:rsid w:val="00192CD9"/>
    <w:rsid w:val="001937B8"/>
    <w:rsid w:val="00195DA2"/>
    <w:rsid w:val="001969F6"/>
    <w:rsid w:val="00196A78"/>
    <w:rsid w:val="00197BA7"/>
    <w:rsid w:val="001A1AAE"/>
    <w:rsid w:val="001A1EFC"/>
    <w:rsid w:val="001A2865"/>
    <w:rsid w:val="001A332E"/>
    <w:rsid w:val="001A350A"/>
    <w:rsid w:val="001A3BAB"/>
    <w:rsid w:val="001A3CF4"/>
    <w:rsid w:val="001A50E6"/>
    <w:rsid w:val="001A53F2"/>
    <w:rsid w:val="001A5475"/>
    <w:rsid w:val="001B060D"/>
    <w:rsid w:val="001B0AD7"/>
    <w:rsid w:val="001B0DE2"/>
    <w:rsid w:val="001B0E97"/>
    <w:rsid w:val="001B2208"/>
    <w:rsid w:val="001B2249"/>
    <w:rsid w:val="001B24C5"/>
    <w:rsid w:val="001B29DF"/>
    <w:rsid w:val="001B31AF"/>
    <w:rsid w:val="001B3275"/>
    <w:rsid w:val="001B3374"/>
    <w:rsid w:val="001B456E"/>
    <w:rsid w:val="001B4599"/>
    <w:rsid w:val="001B4BF8"/>
    <w:rsid w:val="001B54B1"/>
    <w:rsid w:val="001B599A"/>
    <w:rsid w:val="001B63F3"/>
    <w:rsid w:val="001B6830"/>
    <w:rsid w:val="001B69BE"/>
    <w:rsid w:val="001B6E14"/>
    <w:rsid w:val="001B73F4"/>
    <w:rsid w:val="001C05C4"/>
    <w:rsid w:val="001C0CDE"/>
    <w:rsid w:val="001C2A03"/>
    <w:rsid w:val="001C39D5"/>
    <w:rsid w:val="001C4FA7"/>
    <w:rsid w:val="001C51FB"/>
    <w:rsid w:val="001C5F01"/>
    <w:rsid w:val="001C6723"/>
    <w:rsid w:val="001C7D23"/>
    <w:rsid w:val="001D0C90"/>
    <w:rsid w:val="001D19B5"/>
    <w:rsid w:val="001D2E21"/>
    <w:rsid w:val="001D4AB9"/>
    <w:rsid w:val="001D4F4A"/>
    <w:rsid w:val="001D631C"/>
    <w:rsid w:val="001D6EEB"/>
    <w:rsid w:val="001E00AD"/>
    <w:rsid w:val="001E0838"/>
    <w:rsid w:val="001E08F3"/>
    <w:rsid w:val="001E14B3"/>
    <w:rsid w:val="001E2A20"/>
    <w:rsid w:val="001E3356"/>
    <w:rsid w:val="001E44A4"/>
    <w:rsid w:val="001E44C2"/>
    <w:rsid w:val="001E547E"/>
    <w:rsid w:val="001E7632"/>
    <w:rsid w:val="001E7AFA"/>
    <w:rsid w:val="001F016B"/>
    <w:rsid w:val="001F1B3B"/>
    <w:rsid w:val="001F1CB2"/>
    <w:rsid w:val="001F2E77"/>
    <w:rsid w:val="001F3756"/>
    <w:rsid w:val="001F381C"/>
    <w:rsid w:val="001F4FFF"/>
    <w:rsid w:val="001F5412"/>
    <w:rsid w:val="001F5DE6"/>
    <w:rsid w:val="001F75B9"/>
    <w:rsid w:val="001F76A9"/>
    <w:rsid w:val="002005B2"/>
    <w:rsid w:val="00200F45"/>
    <w:rsid w:val="00201168"/>
    <w:rsid w:val="00201529"/>
    <w:rsid w:val="0020469B"/>
    <w:rsid w:val="00204AE4"/>
    <w:rsid w:val="00206198"/>
    <w:rsid w:val="0021035A"/>
    <w:rsid w:val="002113A9"/>
    <w:rsid w:val="002115EA"/>
    <w:rsid w:val="0021183A"/>
    <w:rsid w:val="00213717"/>
    <w:rsid w:val="00213D64"/>
    <w:rsid w:val="00215528"/>
    <w:rsid w:val="00215CD1"/>
    <w:rsid w:val="00217859"/>
    <w:rsid w:val="00217BC0"/>
    <w:rsid w:val="00217EE9"/>
    <w:rsid w:val="002210F2"/>
    <w:rsid w:val="002213CA"/>
    <w:rsid w:val="00221484"/>
    <w:rsid w:val="0022158C"/>
    <w:rsid w:val="00223301"/>
    <w:rsid w:val="0022452D"/>
    <w:rsid w:val="00224DDE"/>
    <w:rsid w:val="00224ED5"/>
    <w:rsid w:val="00225EA5"/>
    <w:rsid w:val="00226428"/>
    <w:rsid w:val="00226449"/>
    <w:rsid w:val="00226D02"/>
    <w:rsid w:val="00226F91"/>
    <w:rsid w:val="00230022"/>
    <w:rsid w:val="00230886"/>
    <w:rsid w:val="00231016"/>
    <w:rsid w:val="002310B7"/>
    <w:rsid w:val="00231BE4"/>
    <w:rsid w:val="00231C4A"/>
    <w:rsid w:val="002320F7"/>
    <w:rsid w:val="00232687"/>
    <w:rsid w:val="002372AF"/>
    <w:rsid w:val="002414AB"/>
    <w:rsid w:val="00241723"/>
    <w:rsid w:val="00242400"/>
    <w:rsid w:val="00242896"/>
    <w:rsid w:val="00243AB0"/>
    <w:rsid w:val="00243AEF"/>
    <w:rsid w:val="00243DBC"/>
    <w:rsid w:val="00243EE6"/>
    <w:rsid w:val="00244AF7"/>
    <w:rsid w:val="00245254"/>
    <w:rsid w:val="00245609"/>
    <w:rsid w:val="002467FA"/>
    <w:rsid w:val="00246836"/>
    <w:rsid w:val="00247013"/>
    <w:rsid w:val="002474EA"/>
    <w:rsid w:val="00247CE6"/>
    <w:rsid w:val="00247D7C"/>
    <w:rsid w:val="0025153E"/>
    <w:rsid w:val="00253958"/>
    <w:rsid w:val="002542C6"/>
    <w:rsid w:val="00255447"/>
    <w:rsid w:val="002554DA"/>
    <w:rsid w:val="00256294"/>
    <w:rsid w:val="00256342"/>
    <w:rsid w:val="00257A48"/>
    <w:rsid w:val="00257C77"/>
    <w:rsid w:val="002611E5"/>
    <w:rsid w:val="002619E6"/>
    <w:rsid w:val="00261FC7"/>
    <w:rsid w:val="002630FF"/>
    <w:rsid w:val="002636AD"/>
    <w:rsid w:val="00264150"/>
    <w:rsid w:val="002642D7"/>
    <w:rsid w:val="00264D45"/>
    <w:rsid w:val="00265CD0"/>
    <w:rsid w:val="00267163"/>
    <w:rsid w:val="002700BB"/>
    <w:rsid w:val="0027023A"/>
    <w:rsid w:val="0027063E"/>
    <w:rsid w:val="00270EC0"/>
    <w:rsid w:val="00271060"/>
    <w:rsid w:val="002715DC"/>
    <w:rsid w:val="002718D5"/>
    <w:rsid w:val="002719D3"/>
    <w:rsid w:val="00271FD3"/>
    <w:rsid w:val="00272A7D"/>
    <w:rsid w:val="00272B09"/>
    <w:rsid w:val="00273509"/>
    <w:rsid w:val="00274437"/>
    <w:rsid w:val="0027475C"/>
    <w:rsid w:val="00274CAD"/>
    <w:rsid w:val="00275EB6"/>
    <w:rsid w:val="00276862"/>
    <w:rsid w:val="00277F80"/>
    <w:rsid w:val="0028010E"/>
    <w:rsid w:val="00280897"/>
    <w:rsid w:val="002816A6"/>
    <w:rsid w:val="002828A5"/>
    <w:rsid w:val="0028301F"/>
    <w:rsid w:val="00285306"/>
    <w:rsid w:val="00286DAA"/>
    <w:rsid w:val="00287285"/>
    <w:rsid w:val="00290FA1"/>
    <w:rsid w:val="0029497B"/>
    <w:rsid w:val="00294D99"/>
    <w:rsid w:val="00295A43"/>
    <w:rsid w:val="00295C60"/>
    <w:rsid w:val="00296366"/>
    <w:rsid w:val="002966B2"/>
    <w:rsid w:val="002A128C"/>
    <w:rsid w:val="002A14A5"/>
    <w:rsid w:val="002A1876"/>
    <w:rsid w:val="002A19DB"/>
    <w:rsid w:val="002A2C1A"/>
    <w:rsid w:val="002A2F9B"/>
    <w:rsid w:val="002A3291"/>
    <w:rsid w:val="002A3C87"/>
    <w:rsid w:val="002A46E1"/>
    <w:rsid w:val="002A53C0"/>
    <w:rsid w:val="002A56B7"/>
    <w:rsid w:val="002A57B1"/>
    <w:rsid w:val="002A5CE7"/>
    <w:rsid w:val="002A6040"/>
    <w:rsid w:val="002A6451"/>
    <w:rsid w:val="002A675D"/>
    <w:rsid w:val="002A6DD0"/>
    <w:rsid w:val="002A70AB"/>
    <w:rsid w:val="002B048A"/>
    <w:rsid w:val="002B0D50"/>
    <w:rsid w:val="002B1D2A"/>
    <w:rsid w:val="002B1D4A"/>
    <w:rsid w:val="002B252F"/>
    <w:rsid w:val="002B29AD"/>
    <w:rsid w:val="002B2E6A"/>
    <w:rsid w:val="002B2F38"/>
    <w:rsid w:val="002B4490"/>
    <w:rsid w:val="002B4962"/>
    <w:rsid w:val="002B5FF6"/>
    <w:rsid w:val="002B60E5"/>
    <w:rsid w:val="002B63BF"/>
    <w:rsid w:val="002B6456"/>
    <w:rsid w:val="002B6538"/>
    <w:rsid w:val="002B7BDD"/>
    <w:rsid w:val="002C1289"/>
    <w:rsid w:val="002C2797"/>
    <w:rsid w:val="002C3E2E"/>
    <w:rsid w:val="002C4A81"/>
    <w:rsid w:val="002C4E2C"/>
    <w:rsid w:val="002C6950"/>
    <w:rsid w:val="002C73E6"/>
    <w:rsid w:val="002D0489"/>
    <w:rsid w:val="002D1CC9"/>
    <w:rsid w:val="002D213E"/>
    <w:rsid w:val="002D3539"/>
    <w:rsid w:val="002D3661"/>
    <w:rsid w:val="002D4BE2"/>
    <w:rsid w:val="002D4E71"/>
    <w:rsid w:val="002D512A"/>
    <w:rsid w:val="002D6170"/>
    <w:rsid w:val="002E0533"/>
    <w:rsid w:val="002E120B"/>
    <w:rsid w:val="002E1337"/>
    <w:rsid w:val="002E1B77"/>
    <w:rsid w:val="002E2AB0"/>
    <w:rsid w:val="002E2BD1"/>
    <w:rsid w:val="002E307B"/>
    <w:rsid w:val="002E5F98"/>
    <w:rsid w:val="002F0788"/>
    <w:rsid w:val="002F083C"/>
    <w:rsid w:val="002F22EF"/>
    <w:rsid w:val="002F298D"/>
    <w:rsid w:val="002F2C2B"/>
    <w:rsid w:val="002F3E93"/>
    <w:rsid w:val="002F41D6"/>
    <w:rsid w:val="002F4594"/>
    <w:rsid w:val="002F4D4A"/>
    <w:rsid w:val="002F4DAE"/>
    <w:rsid w:val="002F672F"/>
    <w:rsid w:val="002F69D9"/>
    <w:rsid w:val="002F7923"/>
    <w:rsid w:val="00300044"/>
    <w:rsid w:val="0030010D"/>
    <w:rsid w:val="003004D4"/>
    <w:rsid w:val="003004E1"/>
    <w:rsid w:val="003005AB"/>
    <w:rsid w:val="00301320"/>
    <w:rsid w:val="00301357"/>
    <w:rsid w:val="0030161C"/>
    <w:rsid w:val="0030218F"/>
    <w:rsid w:val="00302A32"/>
    <w:rsid w:val="00302F59"/>
    <w:rsid w:val="003035B6"/>
    <w:rsid w:val="003063CC"/>
    <w:rsid w:val="00307133"/>
    <w:rsid w:val="0030753F"/>
    <w:rsid w:val="003075A8"/>
    <w:rsid w:val="00310156"/>
    <w:rsid w:val="0031085F"/>
    <w:rsid w:val="00310914"/>
    <w:rsid w:val="00311809"/>
    <w:rsid w:val="00311D82"/>
    <w:rsid w:val="003129EC"/>
    <w:rsid w:val="00312FC1"/>
    <w:rsid w:val="003132EB"/>
    <w:rsid w:val="00314149"/>
    <w:rsid w:val="00314445"/>
    <w:rsid w:val="003144BC"/>
    <w:rsid w:val="0031490A"/>
    <w:rsid w:val="0031542D"/>
    <w:rsid w:val="00315BDC"/>
    <w:rsid w:val="00316090"/>
    <w:rsid w:val="0031652E"/>
    <w:rsid w:val="00316BD3"/>
    <w:rsid w:val="00316C33"/>
    <w:rsid w:val="00317CB6"/>
    <w:rsid w:val="00321668"/>
    <w:rsid w:val="003219B9"/>
    <w:rsid w:val="00321BB2"/>
    <w:rsid w:val="00322E0C"/>
    <w:rsid w:val="00323884"/>
    <w:rsid w:val="00323CCE"/>
    <w:rsid w:val="00323E9B"/>
    <w:rsid w:val="00324614"/>
    <w:rsid w:val="003256E7"/>
    <w:rsid w:val="00327185"/>
    <w:rsid w:val="00327DC6"/>
    <w:rsid w:val="003309E9"/>
    <w:rsid w:val="00331B32"/>
    <w:rsid w:val="003322B0"/>
    <w:rsid w:val="0033285B"/>
    <w:rsid w:val="00332BCE"/>
    <w:rsid w:val="00332F45"/>
    <w:rsid w:val="00333133"/>
    <w:rsid w:val="00333CF7"/>
    <w:rsid w:val="00333D16"/>
    <w:rsid w:val="00333FB9"/>
    <w:rsid w:val="0033418B"/>
    <w:rsid w:val="00334670"/>
    <w:rsid w:val="00335F61"/>
    <w:rsid w:val="003364C8"/>
    <w:rsid w:val="0033779A"/>
    <w:rsid w:val="0033790F"/>
    <w:rsid w:val="00337DC1"/>
    <w:rsid w:val="00337DC8"/>
    <w:rsid w:val="003406BA"/>
    <w:rsid w:val="003407B7"/>
    <w:rsid w:val="00342F00"/>
    <w:rsid w:val="00343B93"/>
    <w:rsid w:val="00344D03"/>
    <w:rsid w:val="00345153"/>
    <w:rsid w:val="00346C57"/>
    <w:rsid w:val="00346CB8"/>
    <w:rsid w:val="00346D72"/>
    <w:rsid w:val="00347192"/>
    <w:rsid w:val="00350851"/>
    <w:rsid w:val="003514C2"/>
    <w:rsid w:val="00351966"/>
    <w:rsid w:val="003526F5"/>
    <w:rsid w:val="00353682"/>
    <w:rsid w:val="00354556"/>
    <w:rsid w:val="00354DD6"/>
    <w:rsid w:val="0035517A"/>
    <w:rsid w:val="003553B9"/>
    <w:rsid w:val="00355419"/>
    <w:rsid w:val="00356340"/>
    <w:rsid w:val="0035674C"/>
    <w:rsid w:val="003576DE"/>
    <w:rsid w:val="00357C24"/>
    <w:rsid w:val="00357DF2"/>
    <w:rsid w:val="003610B2"/>
    <w:rsid w:val="003611C6"/>
    <w:rsid w:val="003624E1"/>
    <w:rsid w:val="003625A9"/>
    <w:rsid w:val="00364166"/>
    <w:rsid w:val="00365D17"/>
    <w:rsid w:val="00367FDA"/>
    <w:rsid w:val="00371C9A"/>
    <w:rsid w:val="00372A16"/>
    <w:rsid w:val="00372BCD"/>
    <w:rsid w:val="003732FC"/>
    <w:rsid w:val="003734FF"/>
    <w:rsid w:val="003736AD"/>
    <w:rsid w:val="00374593"/>
    <w:rsid w:val="00374AE4"/>
    <w:rsid w:val="0037561C"/>
    <w:rsid w:val="0037728A"/>
    <w:rsid w:val="00377CAC"/>
    <w:rsid w:val="0038006B"/>
    <w:rsid w:val="003824BC"/>
    <w:rsid w:val="0038305E"/>
    <w:rsid w:val="00383B1F"/>
    <w:rsid w:val="0038499C"/>
    <w:rsid w:val="00386C68"/>
    <w:rsid w:val="00386C81"/>
    <w:rsid w:val="0039013E"/>
    <w:rsid w:val="00390938"/>
    <w:rsid w:val="00391131"/>
    <w:rsid w:val="00393050"/>
    <w:rsid w:val="00393CDC"/>
    <w:rsid w:val="00394844"/>
    <w:rsid w:val="00394F09"/>
    <w:rsid w:val="00396432"/>
    <w:rsid w:val="00396E6B"/>
    <w:rsid w:val="003A193F"/>
    <w:rsid w:val="003A2503"/>
    <w:rsid w:val="003A2739"/>
    <w:rsid w:val="003A3C87"/>
    <w:rsid w:val="003A4538"/>
    <w:rsid w:val="003A558A"/>
    <w:rsid w:val="003A65CD"/>
    <w:rsid w:val="003A6848"/>
    <w:rsid w:val="003A6C7D"/>
    <w:rsid w:val="003A77FE"/>
    <w:rsid w:val="003A7AEC"/>
    <w:rsid w:val="003B171F"/>
    <w:rsid w:val="003B19E1"/>
    <w:rsid w:val="003B3FA9"/>
    <w:rsid w:val="003B4390"/>
    <w:rsid w:val="003B47E2"/>
    <w:rsid w:val="003B4BC3"/>
    <w:rsid w:val="003B61EF"/>
    <w:rsid w:val="003B774B"/>
    <w:rsid w:val="003B7F3E"/>
    <w:rsid w:val="003C11A6"/>
    <w:rsid w:val="003C19E1"/>
    <w:rsid w:val="003C24E8"/>
    <w:rsid w:val="003C25B5"/>
    <w:rsid w:val="003C2DEA"/>
    <w:rsid w:val="003C386B"/>
    <w:rsid w:val="003C3E0C"/>
    <w:rsid w:val="003C48C5"/>
    <w:rsid w:val="003C4D1A"/>
    <w:rsid w:val="003C6662"/>
    <w:rsid w:val="003C697D"/>
    <w:rsid w:val="003C6F4B"/>
    <w:rsid w:val="003D036D"/>
    <w:rsid w:val="003D0420"/>
    <w:rsid w:val="003D0A1F"/>
    <w:rsid w:val="003D0C87"/>
    <w:rsid w:val="003D13DE"/>
    <w:rsid w:val="003D1B39"/>
    <w:rsid w:val="003D21CD"/>
    <w:rsid w:val="003D31DC"/>
    <w:rsid w:val="003D4277"/>
    <w:rsid w:val="003D42AF"/>
    <w:rsid w:val="003D43E2"/>
    <w:rsid w:val="003D53B7"/>
    <w:rsid w:val="003D570B"/>
    <w:rsid w:val="003D5D27"/>
    <w:rsid w:val="003D6A4C"/>
    <w:rsid w:val="003D7C11"/>
    <w:rsid w:val="003E02A0"/>
    <w:rsid w:val="003E0CA4"/>
    <w:rsid w:val="003E0DB0"/>
    <w:rsid w:val="003E12E0"/>
    <w:rsid w:val="003E16A5"/>
    <w:rsid w:val="003E1A99"/>
    <w:rsid w:val="003E1E91"/>
    <w:rsid w:val="003E207F"/>
    <w:rsid w:val="003E2D1C"/>
    <w:rsid w:val="003E2E7C"/>
    <w:rsid w:val="003E3B34"/>
    <w:rsid w:val="003F02B4"/>
    <w:rsid w:val="003F184C"/>
    <w:rsid w:val="003F1BD0"/>
    <w:rsid w:val="003F37B0"/>
    <w:rsid w:val="003F44DB"/>
    <w:rsid w:val="003F6176"/>
    <w:rsid w:val="003F66ED"/>
    <w:rsid w:val="003F7C8F"/>
    <w:rsid w:val="003F7F41"/>
    <w:rsid w:val="00400312"/>
    <w:rsid w:val="004008BB"/>
    <w:rsid w:val="004018A5"/>
    <w:rsid w:val="00401F34"/>
    <w:rsid w:val="00402191"/>
    <w:rsid w:val="004028F9"/>
    <w:rsid w:val="004046BC"/>
    <w:rsid w:val="00404B0D"/>
    <w:rsid w:val="00405A23"/>
    <w:rsid w:val="0040666F"/>
    <w:rsid w:val="00406863"/>
    <w:rsid w:val="00406DED"/>
    <w:rsid w:val="0040705E"/>
    <w:rsid w:val="00407409"/>
    <w:rsid w:val="004108D9"/>
    <w:rsid w:val="0041161B"/>
    <w:rsid w:val="00412123"/>
    <w:rsid w:val="0041252D"/>
    <w:rsid w:val="00412E23"/>
    <w:rsid w:val="00412E3F"/>
    <w:rsid w:val="00413437"/>
    <w:rsid w:val="00413F5C"/>
    <w:rsid w:val="00414697"/>
    <w:rsid w:val="00416132"/>
    <w:rsid w:val="0041643E"/>
    <w:rsid w:val="004165F4"/>
    <w:rsid w:val="00417C64"/>
    <w:rsid w:val="00420022"/>
    <w:rsid w:val="00421630"/>
    <w:rsid w:val="00421C67"/>
    <w:rsid w:val="00421D50"/>
    <w:rsid w:val="00422CE8"/>
    <w:rsid w:val="0042313F"/>
    <w:rsid w:val="00423326"/>
    <w:rsid w:val="00424021"/>
    <w:rsid w:val="0042505E"/>
    <w:rsid w:val="004251C3"/>
    <w:rsid w:val="004259BD"/>
    <w:rsid w:val="0042658F"/>
    <w:rsid w:val="00430438"/>
    <w:rsid w:val="00430DDE"/>
    <w:rsid w:val="00430E8B"/>
    <w:rsid w:val="00430F9A"/>
    <w:rsid w:val="004312CD"/>
    <w:rsid w:val="00431509"/>
    <w:rsid w:val="00431F86"/>
    <w:rsid w:val="00432462"/>
    <w:rsid w:val="00432551"/>
    <w:rsid w:val="00432D13"/>
    <w:rsid w:val="00432E44"/>
    <w:rsid w:val="00434203"/>
    <w:rsid w:val="00434D38"/>
    <w:rsid w:val="00434DF5"/>
    <w:rsid w:val="00435658"/>
    <w:rsid w:val="00435790"/>
    <w:rsid w:val="004371BD"/>
    <w:rsid w:val="00440268"/>
    <w:rsid w:val="00440411"/>
    <w:rsid w:val="0044055C"/>
    <w:rsid w:val="004409C2"/>
    <w:rsid w:val="00440E32"/>
    <w:rsid w:val="00442333"/>
    <w:rsid w:val="0044283E"/>
    <w:rsid w:val="00444092"/>
    <w:rsid w:val="004451D7"/>
    <w:rsid w:val="0044615C"/>
    <w:rsid w:val="0044742E"/>
    <w:rsid w:val="004475DA"/>
    <w:rsid w:val="00451B58"/>
    <w:rsid w:val="004526CF"/>
    <w:rsid w:val="00453D61"/>
    <w:rsid w:val="00453DC9"/>
    <w:rsid w:val="004546CA"/>
    <w:rsid w:val="0045485B"/>
    <w:rsid w:val="00455C52"/>
    <w:rsid w:val="00455D56"/>
    <w:rsid w:val="00456AD4"/>
    <w:rsid w:val="00456BBA"/>
    <w:rsid w:val="00460D99"/>
    <w:rsid w:val="004612ED"/>
    <w:rsid w:val="00461809"/>
    <w:rsid w:val="004640A6"/>
    <w:rsid w:val="0046427B"/>
    <w:rsid w:val="0046494B"/>
    <w:rsid w:val="004665B7"/>
    <w:rsid w:val="004669D7"/>
    <w:rsid w:val="00466AA9"/>
    <w:rsid w:val="00467115"/>
    <w:rsid w:val="0046713B"/>
    <w:rsid w:val="00467FF7"/>
    <w:rsid w:val="0047090E"/>
    <w:rsid w:val="00470B9B"/>
    <w:rsid w:val="00470EBA"/>
    <w:rsid w:val="0047197B"/>
    <w:rsid w:val="00471D1B"/>
    <w:rsid w:val="00471F5F"/>
    <w:rsid w:val="004737F7"/>
    <w:rsid w:val="004739E6"/>
    <w:rsid w:val="00473C83"/>
    <w:rsid w:val="00473D67"/>
    <w:rsid w:val="004749F2"/>
    <w:rsid w:val="00474EF4"/>
    <w:rsid w:val="0047683B"/>
    <w:rsid w:val="00476990"/>
    <w:rsid w:val="00477334"/>
    <w:rsid w:val="004806AA"/>
    <w:rsid w:val="00480BF1"/>
    <w:rsid w:val="00481330"/>
    <w:rsid w:val="004819B9"/>
    <w:rsid w:val="0048222C"/>
    <w:rsid w:val="00482913"/>
    <w:rsid w:val="00482A91"/>
    <w:rsid w:val="00482D17"/>
    <w:rsid w:val="004835EC"/>
    <w:rsid w:val="0048361F"/>
    <w:rsid w:val="00485915"/>
    <w:rsid w:val="004872E9"/>
    <w:rsid w:val="0049006E"/>
    <w:rsid w:val="00490099"/>
    <w:rsid w:val="00490224"/>
    <w:rsid w:val="00490999"/>
    <w:rsid w:val="00490F71"/>
    <w:rsid w:val="00491BF2"/>
    <w:rsid w:val="0049211B"/>
    <w:rsid w:val="00492C9D"/>
    <w:rsid w:val="00492C9E"/>
    <w:rsid w:val="00493615"/>
    <w:rsid w:val="00493658"/>
    <w:rsid w:val="004939E8"/>
    <w:rsid w:val="004954F4"/>
    <w:rsid w:val="004969BF"/>
    <w:rsid w:val="00496AFD"/>
    <w:rsid w:val="0049725D"/>
    <w:rsid w:val="0049787A"/>
    <w:rsid w:val="004A10A5"/>
    <w:rsid w:val="004A1F04"/>
    <w:rsid w:val="004A2086"/>
    <w:rsid w:val="004A2469"/>
    <w:rsid w:val="004A25A6"/>
    <w:rsid w:val="004A39F2"/>
    <w:rsid w:val="004A476B"/>
    <w:rsid w:val="004A4FBB"/>
    <w:rsid w:val="004A6366"/>
    <w:rsid w:val="004A6BF7"/>
    <w:rsid w:val="004A6C2A"/>
    <w:rsid w:val="004B1798"/>
    <w:rsid w:val="004B21C4"/>
    <w:rsid w:val="004B2C19"/>
    <w:rsid w:val="004B2DDF"/>
    <w:rsid w:val="004B37C5"/>
    <w:rsid w:val="004B7ACF"/>
    <w:rsid w:val="004C136B"/>
    <w:rsid w:val="004C188D"/>
    <w:rsid w:val="004C299F"/>
    <w:rsid w:val="004C406C"/>
    <w:rsid w:val="004C5423"/>
    <w:rsid w:val="004C6474"/>
    <w:rsid w:val="004C6E4C"/>
    <w:rsid w:val="004C6F7A"/>
    <w:rsid w:val="004C73C3"/>
    <w:rsid w:val="004C7C74"/>
    <w:rsid w:val="004C7DF5"/>
    <w:rsid w:val="004D015A"/>
    <w:rsid w:val="004D04D8"/>
    <w:rsid w:val="004D2AEC"/>
    <w:rsid w:val="004D2AF7"/>
    <w:rsid w:val="004D2ED1"/>
    <w:rsid w:val="004D3499"/>
    <w:rsid w:val="004D37BC"/>
    <w:rsid w:val="004D3D6C"/>
    <w:rsid w:val="004D3E58"/>
    <w:rsid w:val="004D408D"/>
    <w:rsid w:val="004D4220"/>
    <w:rsid w:val="004D5060"/>
    <w:rsid w:val="004D537A"/>
    <w:rsid w:val="004D59B4"/>
    <w:rsid w:val="004D6B64"/>
    <w:rsid w:val="004D6BB8"/>
    <w:rsid w:val="004D6EA0"/>
    <w:rsid w:val="004D6F31"/>
    <w:rsid w:val="004D77E0"/>
    <w:rsid w:val="004D7BBD"/>
    <w:rsid w:val="004D7FB9"/>
    <w:rsid w:val="004E02B6"/>
    <w:rsid w:val="004E0572"/>
    <w:rsid w:val="004E0A18"/>
    <w:rsid w:val="004E1539"/>
    <w:rsid w:val="004E16B3"/>
    <w:rsid w:val="004E2550"/>
    <w:rsid w:val="004E4E2C"/>
    <w:rsid w:val="004E55BE"/>
    <w:rsid w:val="004E5F3E"/>
    <w:rsid w:val="004E6B96"/>
    <w:rsid w:val="004F0C2C"/>
    <w:rsid w:val="004F1A51"/>
    <w:rsid w:val="004F1DCD"/>
    <w:rsid w:val="004F1DFB"/>
    <w:rsid w:val="004F1FBD"/>
    <w:rsid w:val="004F29DF"/>
    <w:rsid w:val="004F4F68"/>
    <w:rsid w:val="004F506F"/>
    <w:rsid w:val="004F5A2C"/>
    <w:rsid w:val="004F6897"/>
    <w:rsid w:val="004F68C4"/>
    <w:rsid w:val="004F6B47"/>
    <w:rsid w:val="004F744F"/>
    <w:rsid w:val="005001FC"/>
    <w:rsid w:val="00501DCF"/>
    <w:rsid w:val="005027E0"/>
    <w:rsid w:val="00502F57"/>
    <w:rsid w:val="00503632"/>
    <w:rsid w:val="0050370E"/>
    <w:rsid w:val="00504555"/>
    <w:rsid w:val="00506394"/>
    <w:rsid w:val="00506BDF"/>
    <w:rsid w:val="00510609"/>
    <w:rsid w:val="00511A85"/>
    <w:rsid w:val="00511E4A"/>
    <w:rsid w:val="00512CF8"/>
    <w:rsid w:val="005135B2"/>
    <w:rsid w:val="00515187"/>
    <w:rsid w:val="00515365"/>
    <w:rsid w:val="005155F4"/>
    <w:rsid w:val="0051721F"/>
    <w:rsid w:val="00517636"/>
    <w:rsid w:val="00517675"/>
    <w:rsid w:val="0052087C"/>
    <w:rsid w:val="00521098"/>
    <w:rsid w:val="0052119F"/>
    <w:rsid w:val="00521DBE"/>
    <w:rsid w:val="0052282A"/>
    <w:rsid w:val="00522A8A"/>
    <w:rsid w:val="00523151"/>
    <w:rsid w:val="0052326A"/>
    <w:rsid w:val="00523317"/>
    <w:rsid w:val="005238C2"/>
    <w:rsid w:val="005239FB"/>
    <w:rsid w:val="00523C44"/>
    <w:rsid w:val="00524A15"/>
    <w:rsid w:val="0052521E"/>
    <w:rsid w:val="00525D89"/>
    <w:rsid w:val="00526D1F"/>
    <w:rsid w:val="00527CCA"/>
    <w:rsid w:val="00530829"/>
    <w:rsid w:val="0053086A"/>
    <w:rsid w:val="00530D1B"/>
    <w:rsid w:val="00531764"/>
    <w:rsid w:val="005319B5"/>
    <w:rsid w:val="00531B9A"/>
    <w:rsid w:val="005331D3"/>
    <w:rsid w:val="00533D6A"/>
    <w:rsid w:val="005340ED"/>
    <w:rsid w:val="00534908"/>
    <w:rsid w:val="00535ACA"/>
    <w:rsid w:val="005367F4"/>
    <w:rsid w:val="00536C74"/>
    <w:rsid w:val="00536D1D"/>
    <w:rsid w:val="00536ECB"/>
    <w:rsid w:val="00537386"/>
    <w:rsid w:val="005374EE"/>
    <w:rsid w:val="00537539"/>
    <w:rsid w:val="00540624"/>
    <w:rsid w:val="005417EE"/>
    <w:rsid w:val="00542BAA"/>
    <w:rsid w:val="00543AF3"/>
    <w:rsid w:val="00544407"/>
    <w:rsid w:val="005451C5"/>
    <w:rsid w:val="0054573E"/>
    <w:rsid w:val="005473FA"/>
    <w:rsid w:val="005476D7"/>
    <w:rsid w:val="00550067"/>
    <w:rsid w:val="0055100C"/>
    <w:rsid w:val="0055321E"/>
    <w:rsid w:val="005538C3"/>
    <w:rsid w:val="00553AC4"/>
    <w:rsid w:val="00554992"/>
    <w:rsid w:val="00555131"/>
    <w:rsid w:val="005556C6"/>
    <w:rsid w:val="005561BB"/>
    <w:rsid w:val="00556C03"/>
    <w:rsid w:val="005573EF"/>
    <w:rsid w:val="00561A47"/>
    <w:rsid w:val="005627C4"/>
    <w:rsid w:val="00562CD7"/>
    <w:rsid w:val="0056326C"/>
    <w:rsid w:val="00563429"/>
    <w:rsid w:val="005636B3"/>
    <w:rsid w:val="00564355"/>
    <w:rsid w:val="00564C26"/>
    <w:rsid w:val="00565774"/>
    <w:rsid w:val="00565D97"/>
    <w:rsid w:val="005700EA"/>
    <w:rsid w:val="00570C70"/>
    <w:rsid w:val="005716A9"/>
    <w:rsid w:val="00571C95"/>
    <w:rsid w:val="00571E48"/>
    <w:rsid w:val="00572E88"/>
    <w:rsid w:val="00573359"/>
    <w:rsid w:val="00573854"/>
    <w:rsid w:val="00573CFD"/>
    <w:rsid w:val="00573FA5"/>
    <w:rsid w:val="00574704"/>
    <w:rsid w:val="00575152"/>
    <w:rsid w:val="005755AE"/>
    <w:rsid w:val="00575DD3"/>
    <w:rsid w:val="00576E06"/>
    <w:rsid w:val="00577521"/>
    <w:rsid w:val="00577C7C"/>
    <w:rsid w:val="00577FDF"/>
    <w:rsid w:val="00580046"/>
    <w:rsid w:val="005802BD"/>
    <w:rsid w:val="00581C29"/>
    <w:rsid w:val="00582819"/>
    <w:rsid w:val="005830F6"/>
    <w:rsid w:val="0058339B"/>
    <w:rsid w:val="00583B14"/>
    <w:rsid w:val="005862CC"/>
    <w:rsid w:val="00586D27"/>
    <w:rsid w:val="005872A4"/>
    <w:rsid w:val="00590A42"/>
    <w:rsid w:val="00591912"/>
    <w:rsid w:val="005919D4"/>
    <w:rsid w:val="00593A6E"/>
    <w:rsid w:val="005948F2"/>
    <w:rsid w:val="005958B9"/>
    <w:rsid w:val="00595BB4"/>
    <w:rsid w:val="005964A6"/>
    <w:rsid w:val="00597482"/>
    <w:rsid w:val="00597F2C"/>
    <w:rsid w:val="005A004E"/>
    <w:rsid w:val="005A0582"/>
    <w:rsid w:val="005A1AE0"/>
    <w:rsid w:val="005A286B"/>
    <w:rsid w:val="005A2E72"/>
    <w:rsid w:val="005A2F9D"/>
    <w:rsid w:val="005A349B"/>
    <w:rsid w:val="005A36A0"/>
    <w:rsid w:val="005A4300"/>
    <w:rsid w:val="005A43D6"/>
    <w:rsid w:val="005A5138"/>
    <w:rsid w:val="005A5B97"/>
    <w:rsid w:val="005A74E9"/>
    <w:rsid w:val="005A77AA"/>
    <w:rsid w:val="005B0917"/>
    <w:rsid w:val="005B0946"/>
    <w:rsid w:val="005B0B23"/>
    <w:rsid w:val="005B0B8E"/>
    <w:rsid w:val="005B1BFA"/>
    <w:rsid w:val="005B2184"/>
    <w:rsid w:val="005B2396"/>
    <w:rsid w:val="005B23FB"/>
    <w:rsid w:val="005B2681"/>
    <w:rsid w:val="005B2E26"/>
    <w:rsid w:val="005B3415"/>
    <w:rsid w:val="005B3C0A"/>
    <w:rsid w:val="005B4325"/>
    <w:rsid w:val="005B52D8"/>
    <w:rsid w:val="005B6782"/>
    <w:rsid w:val="005C0239"/>
    <w:rsid w:val="005C03A4"/>
    <w:rsid w:val="005C19CF"/>
    <w:rsid w:val="005C1A1B"/>
    <w:rsid w:val="005C1B6B"/>
    <w:rsid w:val="005C2948"/>
    <w:rsid w:val="005C2E6A"/>
    <w:rsid w:val="005C30E7"/>
    <w:rsid w:val="005C3389"/>
    <w:rsid w:val="005C3673"/>
    <w:rsid w:val="005C3A2A"/>
    <w:rsid w:val="005C3B13"/>
    <w:rsid w:val="005C4311"/>
    <w:rsid w:val="005C4EF0"/>
    <w:rsid w:val="005C54EA"/>
    <w:rsid w:val="005C594A"/>
    <w:rsid w:val="005C65D9"/>
    <w:rsid w:val="005C6834"/>
    <w:rsid w:val="005C688F"/>
    <w:rsid w:val="005C6DAD"/>
    <w:rsid w:val="005C7672"/>
    <w:rsid w:val="005C7D64"/>
    <w:rsid w:val="005D0ACA"/>
    <w:rsid w:val="005D114E"/>
    <w:rsid w:val="005D1967"/>
    <w:rsid w:val="005D1E8C"/>
    <w:rsid w:val="005D2300"/>
    <w:rsid w:val="005D2DB1"/>
    <w:rsid w:val="005D2DBB"/>
    <w:rsid w:val="005D3162"/>
    <w:rsid w:val="005D33D9"/>
    <w:rsid w:val="005D51E9"/>
    <w:rsid w:val="005D5E5C"/>
    <w:rsid w:val="005D6174"/>
    <w:rsid w:val="005D64B1"/>
    <w:rsid w:val="005D6DB2"/>
    <w:rsid w:val="005D6DD6"/>
    <w:rsid w:val="005D7E44"/>
    <w:rsid w:val="005E0217"/>
    <w:rsid w:val="005E16E6"/>
    <w:rsid w:val="005E18DA"/>
    <w:rsid w:val="005E25CD"/>
    <w:rsid w:val="005E2D5B"/>
    <w:rsid w:val="005E3348"/>
    <w:rsid w:val="005E4095"/>
    <w:rsid w:val="005E42C2"/>
    <w:rsid w:val="005E44A9"/>
    <w:rsid w:val="005E47FC"/>
    <w:rsid w:val="005E4E08"/>
    <w:rsid w:val="005E5567"/>
    <w:rsid w:val="005E5CF8"/>
    <w:rsid w:val="005E6B5D"/>
    <w:rsid w:val="005E6BEB"/>
    <w:rsid w:val="005E7125"/>
    <w:rsid w:val="005E78ED"/>
    <w:rsid w:val="005E7EE5"/>
    <w:rsid w:val="005F0B05"/>
    <w:rsid w:val="005F0EA6"/>
    <w:rsid w:val="005F2130"/>
    <w:rsid w:val="005F2300"/>
    <w:rsid w:val="005F3390"/>
    <w:rsid w:val="005F3B5F"/>
    <w:rsid w:val="005F3F77"/>
    <w:rsid w:val="005F491A"/>
    <w:rsid w:val="005F4EC5"/>
    <w:rsid w:val="005F5231"/>
    <w:rsid w:val="005F5A0B"/>
    <w:rsid w:val="005F61C4"/>
    <w:rsid w:val="005F7E84"/>
    <w:rsid w:val="0060050F"/>
    <w:rsid w:val="0060064F"/>
    <w:rsid w:val="00601B65"/>
    <w:rsid w:val="00601D85"/>
    <w:rsid w:val="00601E9F"/>
    <w:rsid w:val="00602C3C"/>
    <w:rsid w:val="00602CAF"/>
    <w:rsid w:val="00603338"/>
    <w:rsid w:val="00603F9C"/>
    <w:rsid w:val="006049E0"/>
    <w:rsid w:val="00605655"/>
    <w:rsid w:val="0060638E"/>
    <w:rsid w:val="0060646D"/>
    <w:rsid w:val="00606D75"/>
    <w:rsid w:val="00607386"/>
    <w:rsid w:val="006076FD"/>
    <w:rsid w:val="006078F5"/>
    <w:rsid w:val="0061067B"/>
    <w:rsid w:val="00612566"/>
    <w:rsid w:val="00612EFA"/>
    <w:rsid w:val="00614953"/>
    <w:rsid w:val="006156F9"/>
    <w:rsid w:val="00616210"/>
    <w:rsid w:val="006163C1"/>
    <w:rsid w:val="00617DBC"/>
    <w:rsid w:val="00620972"/>
    <w:rsid w:val="00620E66"/>
    <w:rsid w:val="00621BE6"/>
    <w:rsid w:val="00622185"/>
    <w:rsid w:val="00623484"/>
    <w:rsid w:val="00624733"/>
    <w:rsid w:val="00625237"/>
    <w:rsid w:val="00627337"/>
    <w:rsid w:val="006274D0"/>
    <w:rsid w:val="00631333"/>
    <w:rsid w:val="006316F5"/>
    <w:rsid w:val="00631E4F"/>
    <w:rsid w:val="00632159"/>
    <w:rsid w:val="006325C2"/>
    <w:rsid w:val="00632C4D"/>
    <w:rsid w:val="00632F9C"/>
    <w:rsid w:val="0063328E"/>
    <w:rsid w:val="0063455B"/>
    <w:rsid w:val="00634BF3"/>
    <w:rsid w:val="00635C6D"/>
    <w:rsid w:val="00635F06"/>
    <w:rsid w:val="00636586"/>
    <w:rsid w:val="00637324"/>
    <w:rsid w:val="0064192E"/>
    <w:rsid w:val="00641C51"/>
    <w:rsid w:val="00642457"/>
    <w:rsid w:val="00642861"/>
    <w:rsid w:val="0064398C"/>
    <w:rsid w:val="00643CA3"/>
    <w:rsid w:val="00643EFE"/>
    <w:rsid w:val="00643FEA"/>
    <w:rsid w:val="00644060"/>
    <w:rsid w:val="00644311"/>
    <w:rsid w:val="006446B6"/>
    <w:rsid w:val="00644844"/>
    <w:rsid w:val="00645631"/>
    <w:rsid w:val="00645DBC"/>
    <w:rsid w:val="0064602B"/>
    <w:rsid w:val="0064620D"/>
    <w:rsid w:val="00646AD8"/>
    <w:rsid w:val="006472D5"/>
    <w:rsid w:val="006474DE"/>
    <w:rsid w:val="00647C2A"/>
    <w:rsid w:val="006522EF"/>
    <w:rsid w:val="00653C30"/>
    <w:rsid w:val="0065558F"/>
    <w:rsid w:val="006556D5"/>
    <w:rsid w:val="006557B1"/>
    <w:rsid w:val="0065666D"/>
    <w:rsid w:val="00656E3D"/>
    <w:rsid w:val="006577FD"/>
    <w:rsid w:val="00660955"/>
    <w:rsid w:val="00660E37"/>
    <w:rsid w:val="00661AFA"/>
    <w:rsid w:val="006621F6"/>
    <w:rsid w:val="006625CC"/>
    <w:rsid w:val="0066291F"/>
    <w:rsid w:val="006633EA"/>
    <w:rsid w:val="00664BF9"/>
    <w:rsid w:val="0066696F"/>
    <w:rsid w:val="00666A86"/>
    <w:rsid w:val="006674B5"/>
    <w:rsid w:val="00667704"/>
    <w:rsid w:val="006703AB"/>
    <w:rsid w:val="00670432"/>
    <w:rsid w:val="006706A6"/>
    <w:rsid w:val="0067077E"/>
    <w:rsid w:val="0067195A"/>
    <w:rsid w:val="00671A54"/>
    <w:rsid w:val="00672CAB"/>
    <w:rsid w:val="00673EDD"/>
    <w:rsid w:val="00674E34"/>
    <w:rsid w:val="00675CA5"/>
    <w:rsid w:val="006763A9"/>
    <w:rsid w:val="00676F3A"/>
    <w:rsid w:val="006770E8"/>
    <w:rsid w:val="006772C1"/>
    <w:rsid w:val="00677800"/>
    <w:rsid w:val="0068118F"/>
    <w:rsid w:val="00681274"/>
    <w:rsid w:val="006821A4"/>
    <w:rsid w:val="0068230F"/>
    <w:rsid w:val="00682371"/>
    <w:rsid w:val="006824ED"/>
    <w:rsid w:val="00682723"/>
    <w:rsid w:val="006833E5"/>
    <w:rsid w:val="00683B97"/>
    <w:rsid w:val="006849DE"/>
    <w:rsid w:val="00685DB1"/>
    <w:rsid w:val="0068602F"/>
    <w:rsid w:val="00686882"/>
    <w:rsid w:val="00686AF5"/>
    <w:rsid w:val="00690927"/>
    <w:rsid w:val="00690941"/>
    <w:rsid w:val="00691464"/>
    <w:rsid w:val="006920CE"/>
    <w:rsid w:val="00693092"/>
    <w:rsid w:val="006932A8"/>
    <w:rsid w:val="00695339"/>
    <w:rsid w:val="006954C4"/>
    <w:rsid w:val="0069554B"/>
    <w:rsid w:val="0069575D"/>
    <w:rsid w:val="00695EA5"/>
    <w:rsid w:val="00696475"/>
    <w:rsid w:val="00696C94"/>
    <w:rsid w:val="006A0CDF"/>
    <w:rsid w:val="006A16DA"/>
    <w:rsid w:val="006A1763"/>
    <w:rsid w:val="006A2462"/>
    <w:rsid w:val="006A2C67"/>
    <w:rsid w:val="006A3AE5"/>
    <w:rsid w:val="006A5783"/>
    <w:rsid w:val="006A5FEA"/>
    <w:rsid w:val="006A6394"/>
    <w:rsid w:val="006A6952"/>
    <w:rsid w:val="006A79D8"/>
    <w:rsid w:val="006B03E1"/>
    <w:rsid w:val="006B09F2"/>
    <w:rsid w:val="006B0D51"/>
    <w:rsid w:val="006B15A5"/>
    <w:rsid w:val="006B3182"/>
    <w:rsid w:val="006B31DA"/>
    <w:rsid w:val="006B3A80"/>
    <w:rsid w:val="006B4121"/>
    <w:rsid w:val="006B4576"/>
    <w:rsid w:val="006B4F1B"/>
    <w:rsid w:val="006B7349"/>
    <w:rsid w:val="006C1D4B"/>
    <w:rsid w:val="006C1E05"/>
    <w:rsid w:val="006C1E81"/>
    <w:rsid w:val="006C2682"/>
    <w:rsid w:val="006C2867"/>
    <w:rsid w:val="006C4269"/>
    <w:rsid w:val="006C5747"/>
    <w:rsid w:val="006C5C6D"/>
    <w:rsid w:val="006C61D5"/>
    <w:rsid w:val="006C7311"/>
    <w:rsid w:val="006D1171"/>
    <w:rsid w:val="006D1308"/>
    <w:rsid w:val="006D1462"/>
    <w:rsid w:val="006D2689"/>
    <w:rsid w:val="006D480E"/>
    <w:rsid w:val="006D4BE2"/>
    <w:rsid w:val="006D532A"/>
    <w:rsid w:val="006D592C"/>
    <w:rsid w:val="006D673F"/>
    <w:rsid w:val="006D7244"/>
    <w:rsid w:val="006D76B3"/>
    <w:rsid w:val="006E0443"/>
    <w:rsid w:val="006E076C"/>
    <w:rsid w:val="006E0C54"/>
    <w:rsid w:val="006E1329"/>
    <w:rsid w:val="006E3128"/>
    <w:rsid w:val="006E3132"/>
    <w:rsid w:val="006E31E7"/>
    <w:rsid w:val="006E320B"/>
    <w:rsid w:val="006E46E6"/>
    <w:rsid w:val="006E4784"/>
    <w:rsid w:val="006E4D7A"/>
    <w:rsid w:val="006E5D3F"/>
    <w:rsid w:val="006E603A"/>
    <w:rsid w:val="006E653C"/>
    <w:rsid w:val="006E6651"/>
    <w:rsid w:val="006E7B58"/>
    <w:rsid w:val="006E7F7A"/>
    <w:rsid w:val="006F3EB6"/>
    <w:rsid w:val="006F4E79"/>
    <w:rsid w:val="006F58DC"/>
    <w:rsid w:val="006F5C42"/>
    <w:rsid w:val="006F619D"/>
    <w:rsid w:val="006F6B55"/>
    <w:rsid w:val="006F7077"/>
    <w:rsid w:val="006F7471"/>
    <w:rsid w:val="006F7AB8"/>
    <w:rsid w:val="007001A8"/>
    <w:rsid w:val="00700400"/>
    <w:rsid w:val="007004ED"/>
    <w:rsid w:val="0070090F"/>
    <w:rsid w:val="007009AD"/>
    <w:rsid w:val="00700DB3"/>
    <w:rsid w:val="00700F4F"/>
    <w:rsid w:val="00701291"/>
    <w:rsid w:val="00701765"/>
    <w:rsid w:val="0070189D"/>
    <w:rsid w:val="00701AA0"/>
    <w:rsid w:val="00702144"/>
    <w:rsid w:val="00703138"/>
    <w:rsid w:val="007033CF"/>
    <w:rsid w:val="007038AA"/>
    <w:rsid w:val="00704D3B"/>
    <w:rsid w:val="00705D13"/>
    <w:rsid w:val="00706018"/>
    <w:rsid w:val="0070709B"/>
    <w:rsid w:val="007072DC"/>
    <w:rsid w:val="007074A5"/>
    <w:rsid w:val="0071004A"/>
    <w:rsid w:val="00710495"/>
    <w:rsid w:val="007139F3"/>
    <w:rsid w:val="00714383"/>
    <w:rsid w:val="007145A4"/>
    <w:rsid w:val="007153F7"/>
    <w:rsid w:val="007157A5"/>
    <w:rsid w:val="007178B4"/>
    <w:rsid w:val="00721A40"/>
    <w:rsid w:val="00722044"/>
    <w:rsid w:val="00722345"/>
    <w:rsid w:val="0072255D"/>
    <w:rsid w:val="00722762"/>
    <w:rsid w:val="007242B5"/>
    <w:rsid w:val="00724AE1"/>
    <w:rsid w:val="007300EF"/>
    <w:rsid w:val="00730858"/>
    <w:rsid w:val="007319A8"/>
    <w:rsid w:val="007327AD"/>
    <w:rsid w:val="00733AC5"/>
    <w:rsid w:val="007354C7"/>
    <w:rsid w:val="0073591B"/>
    <w:rsid w:val="007362C9"/>
    <w:rsid w:val="00736870"/>
    <w:rsid w:val="00736A81"/>
    <w:rsid w:val="00741133"/>
    <w:rsid w:val="00741D39"/>
    <w:rsid w:val="00742E07"/>
    <w:rsid w:val="007449B0"/>
    <w:rsid w:val="00744B53"/>
    <w:rsid w:val="00744C6F"/>
    <w:rsid w:val="00746C79"/>
    <w:rsid w:val="007471B2"/>
    <w:rsid w:val="00747998"/>
    <w:rsid w:val="00747E01"/>
    <w:rsid w:val="00750002"/>
    <w:rsid w:val="00750332"/>
    <w:rsid w:val="00751C4C"/>
    <w:rsid w:val="00751DAF"/>
    <w:rsid w:val="00751E51"/>
    <w:rsid w:val="00752492"/>
    <w:rsid w:val="0075276B"/>
    <w:rsid w:val="007531A9"/>
    <w:rsid w:val="00753F28"/>
    <w:rsid w:val="00753F91"/>
    <w:rsid w:val="00754B98"/>
    <w:rsid w:val="00754DA9"/>
    <w:rsid w:val="00755445"/>
    <w:rsid w:val="00755612"/>
    <w:rsid w:val="007569E1"/>
    <w:rsid w:val="007575B2"/>
    <w:rsid w:val="00757718"/>
    <w:rsid w:val="00757979"/>
    <w:rsid w:val="00757A0A"/>
    <w:rsid w:val="0076017C"/>
    <w:rsid w:val="00760259"/>
    <w:rsid w:val="0076037F"/>
    <w:rsid w:val="0076040D"/>
    <w:rsid w:val="007604BC"/>
    <w:rsid w:val="00760D2B"/>
    <w:rsid w:val="007629A2"/>
    <w:rsid w:val="00762DF0"/>
    <w:rsid w:val="00763306"/>
    <w:rsid w:val="00763E77"/>
    <w:rsid w:val="00764B22"/>
    <w:rsid w:val="00765F47"/>
    <w:rsid w:val="00765FCB"/>
    <w:rsid w:val="00766C54"/>
    <w:rsid w:val="007676AC"/>
    <w:rsid w:val="00767939"/>
    <w:rsid w:val="00770597"/>
    <w:rsid w:val="007740F9"/>
    <w:rsid w:val="00774414"/>
    <w:rsid w:val="00774B1B"/>
    <w:rsid w:val="00774FC4"/>
    <w:rsid w:val="00775810"/>
    <w:rsid w:val="00775A12"/>
    <w:rsid w:val="00775DC9"/>
    <w:rsid w:val="00776604"/>
    <w:rsid w:val="00777B4E"/>
    <w:rsid w:val="00777CD7"/>
    <w:rsid w:val="00777EF5"/>
    <w:rsid w:val="00780DE9"/>
    <w:rsid w:val="007817C5"/>
    <w:rsid w:val="00781881"/>
    <w:rsid w:val="00782162"/>
    <w:rsid w:val="007828E1"/>
    <w:rsid w:val="007849E9"/>
    <w:rsid w:val="007871A4"/>
    <w:rsid w:val="0078797C"/>
    <w:rsid w:val="00787A41"/>
    <w:rsid w:val="007908DF"/>
    <w:rsid w:val="007918D9"/>
    <w:rsid w:val="0079215E"/>
    <w:rsid w:val="007928D6"/>
    <w:rsid w:val="00792AB4"/>
    <w:rsid w:val="00792F3B"/>
    <w:rsid w:val="00794B31"/>
    <w:rsid w:val="0079685D"/>
    <w:rsid w:val="007973D2"/>
    <w:rsid w:val="00797B12"/>
    <w:rsid w:val="00797F1A"/>
    <w:rsid w:val="00797F40"/>
    <w:rsid w:val="007A04E1"/>
    <w:rsid w:val="007A0673"/>
    <w:rsid w:val="007A135F"/>
    <w:rsid w:val="007A1C6D"/>
    <w:rsid w:val="007A26C1"/>
    <w:rsid w:val="007A2869"/>
    <w:rsid w:val="007A2A0F"/>
    <w:rsid w:val="007A2D3D"/>
    <w:rsid w:val="007A2D77"/>
    <w:rsid w:val="007A3454"/>
    <w:rsid w:val="007A46C9"/>
    <w:rsid w:val="007A48D8"/>
    <w:rsid w:val="007A5999"/>
    <w:rsid w:val="007A5BBD"/>
    <w:rsid w:val="007A6E9F"/>
    <w:rsid w:val="007A7443"/>
    <w:rsid w:val="007A7CA6"/>
    <w:rsid w:val="007B0F36"/>
    <w:rsid w:val="007B14E4"/>
    <w:rsid w:val="007B19B6"/>
    <w:rsid w:val="007B1FA7"/>
    <w:rsid w:val="007B2E4C"/>
    <w:rsid w:val="007B3E2F"/>
    <w:rsid w:val="007B44D3"/>
    <w:rsid w:val="007B4622"/>
    <w:rsid w:val="007B4984"/>
    <w:rsid w:val="007B52AB"/>
    <w:rsid w:val="007B52F5"/>
    <w:rsid w:val="007B5E57"/>
    <w:rsid w:val="007B6512"/>
    <w:rsid w:val="007B6D31"/>
    <w:rsid w:val="007B7DC0"/>
    <w:rsid w:val="007C1A3A"/>
    <w:rsid w:val="007C2011"/>
    <w:rsid w:val="007C2302"/>
    <w:rsid w:val="007C2366"/>
    <w:rsid w:val="007C4233"/>
    <w:rsid w:val="007C4280"/>
    <w:rsid w:val="007C44C1"/>
    <w:rsid w:val="007C59D6"/>
    <w:rsid w:val="007C662D"/>
    <w:rsid w:val="007C6C6D"/>
    <w:rsid w:val="007C7BC9"/>
    <w:rsid w:val="007C7CF1"/>
    <w:rsid w:val="007D12D5"/>
    <w:rsid w:val="007D2F61"/>
    <w:rsid w:val="007D4B6F"/>
    <w:rsid w:val="007D6057"/>
    <w:rsid w:val="007D6ABE"/>
    <w:rsid w:val="007E1474"/>
    <w:rsid w:val="007E21ED"/>
    <w:rsid w:val="007E2E32"/>
    <w:rsid w:val="007E3341"/>
    <w:rsid w:val="007E3410"/>
    <w:rsid w:val="007E3812"/>
    <w:rsid w:val="007E41C8"/>
    <w:rsid w:val="007E4619"/>
    <w:rsid w:val="007E52DA"/>
    <w:rsid w:val="007E58DA"/>
    <w:rsid w:val="007E59B5"/>
    <w:rsid w:val="007E6115"/>
    <w:rsid w:val="007E650A"/>
    <w:rsid w:val="007E667A"/>
    <w:rsid w:val="007E6AF3"/>
    <w:rsid w:val="007E6E26"/>
    <w:rsid w:val="007E7375"/>
    <w:rsid w:val="007E7CD9"/>
    <w:rsid w:val="007E7D7D"/>
    <w:rsid w:val="007F0125"/>
    <w:rsid w:val="007F1D9E"/>
    <w:rsid w:val="007F2734"/>
    <w:rsid w:val="007F2846"/>
    <w:rsid w:val="007F2995"/>
    <w:rsid w:val="007F3C3E"/>
    <w:rsid w:val="007F44FE"/>
    <w:rsid w:val="007F5085"/>
    <w:rsid w:val="007F5887"/>
    <w:rsid w:val="007F5B85"/>
    <w:rsid w:val="007F6201"/>
    <w:rsid w:val="007F6724"/>
    <w:rsid w:val="007F7081"/>
    <w:rsid w:val="007F7759"/>
    <w:rsid w:val="007F7A78"/>
    <w:rsid w:val="007F7FEA"/>
    <w:rsid w:val="0080110F"/>
    <w:rsid w:val="00801839"/>
    <w:rsid w:val="00801900"/>
    <w:rsid w:val="008021BB"/>
    <w:rsid w:val="0080506D"/>
    <w:rsid w:val="00806021"/>
    <w:rsid w:val="00806080"/>
    <w:rsid w:val="00806E87"/>
    <w:rsid w:val="00810679"/>
    <w:rsid w:val="00810B92"/>
    <w:rsid w:val="0081166F"/>
    <w:rsid w:val="00811F44"/>
    <w:rsid w:val="00812A79"/>
    <w:rsid w:val="00812CCB"/>
    <w:rsid w:val="00814311"/>
    <w:rsid w:val="008146B8"/>
    <w:rsid w:val="00814E87"/>
    <w:rsid w:val="00814EBF"/>
    <w:rsid w:val="0081517C"/>
    <w:rsid w:val="00815C94"/>
    <w:rsid w:val="00816BF6"/>
    <w:rsid w:val="00816C44"/>
    <w:rsid w:val="00816C96"/>
    <w:rsid w:val="00817148"/>
    <w:rsid w:val="00820086"/>
    <w:rsid w:val="0082054E"/>
    <w:rsid w:val="00820A84"/>
    <w:rsid w:val="00821EE9"/>
    <w:rsid w:val="008224FA"/>
    <w:rsid w:val="00822592"/>
    <w:rsid w:val="00823836"/>
    <w:rsid w:val="00823D74"/>
    <w:rsid w:val="008247F5"/>
    <w:rsid w:val="008255F4"/>
    <w:rsid w:val="008271B9"/>
    <w:rsid w:val="00827202"/>
    <w:rsid w:val="0082723B"/>
    <w:rsid w:val="0083027D"/>
    <w:rsid w:val="00831376"/>
    <w:rsid w:val="00831D34"/>
    <w:rsid w:val="008323E7"/>
    <w:rsid w:val="00834270"/>
    <w:rsid w:val="0083514E"/>
    <w:rsid w:val="00836B34"/>
    <w:rsid w:val="008375BA"/>
    <w:rsid w:val="00837E3A"/>
    <w:rsid w:val="00840536"/>
    <w:rsid w:val="0084064D"/>
    <w:rsid w:val="00840FED"/>
    <w:rsid w:val="00843403"/>
    <w:rsid w:val="00843601"/>
    <w:rsid w:val="0084361E"/>
    <w:rsid w:val="008440DD"/>
    <w:rsid w:val="008442DD"/>
    <w:rsid w:val="008461B9"/>
    <w:rsid w:val="008479F8"/>
    <w:rsid w:val="00850B57"/>
    <w:rsid w:val="0085352A"/>
    <w:rsid w:val="008536EB"/>
    <w:rsid w:val="0085414F"/>
    <w:rsid w:val="00854B71"/>
    <w:rsid w:val="008552C7"/>
    <w:rsid w:val="00855758"/>
    <w:rsid w:val="00856203"/>
    <w:rsid w:val="00857104"/>
    <w:rsid w:val="00857A24"/>
    <w:rsid w:val="00857C2E"/>
    <w:rsid w:val="008609AE"/>
    <w:rsid w:val="008614A2"/>
    <w:rsid w:val="008621A9"/>
    <w:rsid w:val="00862705"/>
    <w:rsid w:val="00862DBF"/>
    <w:rsid w:val="00862DF3"/>
    <w:rsid w:val="00863C0D"/>
    <w:rsid w:val="00864411"/>
    <w:rsid w:val="0086454E"/>
    <w:rsid w:val="00864F75"/>
    <w:rsid w:val="00865D40"/>
    <w:rsid w:val="008660AC"/>
    <w:rsid w:val="00866805"/>
    <w:rsid w:val="00867F50"/>
    <w:rsid w:val="0087006D"/>
    <w:rsid w:val="00870ACB"/>
    <w:rsid w:val="00870F54"/>
    <w:rsid w:val="00871292"/>
    <w:rsid w:val="0087143C"/>
    <w:rsid w:val="00873923"/>
    <w:rsid w:val="008755B7"/>
    <w:rsid w:val="00875A51"/>
    <w:rsid w:val="00875A8A"/>
    <w:rsid w:val="008762AB"/>
    <w:rsid w:val="008766B7"/>
    <w:rsid w:val="008779E1"/>
    <w:rsid w:val="008837A5"/>
    <w:rsid w:val="00883E6A"/>
    <w:rsid w:val="0088583F"/>
    <w:rsid w:val="00885AEE"/>
    <w:rsid w:val="00886958"/>
    <w:rsid w:val="00886A85"/>
    <w:rsid w:val="00887659"/>
    <w:rsid w:val="00887DAD"/>
    <w:rsid w:val="008913F2"/>
    <w:rsid w:val="008917C5"/>
    <w:rsid w:val="00892204"/>
    <w:rsid w:val="00893177"/>
    <w:rsid w:val="0089372F"/>
    <w:rsid w:val="00893BA5"/>
    <w:rsid w:val="00894DCC"/>
    <w:rsid w:val="00896573"/>
    <w:rsid w:val="00896601"/>
    <w:rsid w:val="0089667D"/>
    <w:rsid w:val="008A0273"/>
    <w:rsid w:val="008A0827"/>
    <w:rsid w:val="008A0B04"/>
    <w:rsid w:val="008A2911"/>
    <w:rsid w:val="008A2D70"/>
    <w:rsid w:val="008A33B8"/>
    <w:rsid w:val="008A3551"/>
    <w:rsid w:val="008A39EA"/>
    <w:rsid w:val="008A4079"/>
    <w:rsid w:val="008A463F"/>
    <w:rsid w:val="008A5112"/>
    <w:rsid w:val="008A5DB0"/>
    <w:rsid w:val="008A5E44"/>
    <w:rsid w:val="008A6D89"/>
    <w:rsid w:val="008A748D"/>
    <w:rsid w:val="008A7D9D"/>
    <w:rsid w:val="008B05EF"/>
    <w:rsid w:val="008B07B1"/>
    <w:rsid w:val="008B0908"/>
    <w:rsid w:val="008B0AD1"/>
    <w:rsid w:val="008B0C3B"/>
    <w:rsid w:val="008B21B0"/>
    <w:rsid w:val="008B3264"/>
    <w:rsid w:val="008B46E7"/>
    <w:rsid w:val="008B4B19"/>
    <w:rsid w:val="008B54A0"/>
    <w:rsid w:val="008B5A0C"/>
    <w:rsid w:val="008B6456"/>
    <w:rsid w:val="008B6BBB"/>
    <w:rsid w:val="008B7BB8"/>
    <w:rsid w:val="008C04C0"/>
    <w:rsid w:val="008C0966"/>
    <w:rsid w:val="008C1AF9"/>
    <w:rsid w:val="008C21BD"/>
    <w:rsid w:val="008C222D"/>
    <w:rsid w:val="008C336A"/>
    <w:rsid w:val="008C471D"/>
    <w:rsid w:val="008C4C16"/>
    <w:rsid w:val="008C52D5"/>
    <w:rsid w:val="008C57FB"/>
    <w:rsid w:val="008C5C6E"/>
    <w:rsid w:val="008C5ECC"/>
    <w:rsid w:val="008C5FD2"/>
    <w:rsid w:val="008C6166"/>
    <w:rsid w:val="008C67E1"/>
    <w:rsid w:val="008C6A5F"/>
    <w:rsid w:val="008C7998"/>
    <w:rsid w:val="008D010A"/>
    <w:rsid w:val="008D062A"/>
    <w:rsid w:val="008D07F8"/>
    <w:rsid w:val="008D1368"/>
    <w:rsid w:val="008D3CFC"/>
    <w:rsid w:val="008D493F"/>
    <w:rsid w:val="008D4E8A"/>
    <w:rsid w:val="008D5AF8"/>
    <w:rsid w:val="008D6B4F"/>
    <w:rsid w:val="008D7187"/>
    <w:rsid w:val="008D774C"/>
    <w:rsid w:val="008D7BE4"/>
    <w:rsid w:val="008D7EED"/>
    <w:rsid w:val="008D7F79"/>
    <w:rsid w:val="008E042C"/>
    <w:rsid w:val="008E06AE"/>
    <w:rsid w:val="008E1DA9"/>
    <w:rsid w:val="008E21AD"/>
    <w:rsid w:val="008E28EA"/>
    <w:rsid w:val="008E2D56"/>
    <w:rsid w:val="008E39AC"/>
    <w:rsid w:val="008E53B2"/>
    <w:rsid w:val="008E5753"/>
    <w:rsid w:val="008E6A05"/>
    <w:rsid w:val="008E6B00"/>
    <w:rsid w:val="008E6FE3"/>
    <w:rsid w:val="008E7732"/>
    <w:rsid w:val="008E7D9B"/>
    <w:rsid w:val="008F0846"/>
    <w:rsid w:val="008F0B84"/>
    <w:rsid w:val="008F1743"/>
    <w:rsid w:val="008F1A8B"/>
    <w:rsid w:val="008F25B8"/>
    <w:rsid w:val="008F3681"/>
    <w:rsid w:val="008F6524"/>
    <w:rsid w:val="008F6D5F"/>
    <w:rsid w:val="0090160B"/>
    <w:rsid w:val="00901814"/>
    <w:rsid w:val="00901D34"/>
    <w:rsid w:val="00904204"/>
    <w:rsid w:val="009046AE"/>
    <w:rsid w:val="00904881"/>
    <w:rsid w:val="00904949"/>
    <w:rsid w:val="009051DB"/>
    <w:rsid w:val="0090652B"/>
    <w:rsid w:val="00906802"/>
    <w:rsid w:val="0091431F"/>
    <w:rsid w:val="0091547D"/>
    <w:rsid w:val="009164BA"/>
    <w:rsid w:val="00916B14"/>
    <w:rsid w:val="00917206"/>
    <w:rsid w:val="0091762E"/>
    <w:rsid w:val="009179DB"/>
    <w:rsid w:val="00917E80"/>
    <w:rsid w:val="00921CC5"/>
    <w:rsid w:val="00921DE1"/>
    <w:rsid w:val="00921E49"/>
    <w:rsid w:val="00922C66"/>
    <w:rsid w:val="00924D7A"/>
    <w:rsid w:val="00925362"/>
    <w:rsid w:val="009259EA"/>
    <w:rsid w:val="009308BB"/>
    <w:rsid w:val="0093122C"/>
    <w:rsid w:val="0093179E"/>
    <w:rsid w:val="00931D66"/>
    <w:rsid w:val="00932697"/>
    <w:rsid w:val="00932E80"/>
    <w:rsid w:val="00933014"/>
    <w:rsid w:val="00933026"/>
    <w:rsid w:val="00933B00"/>
    <w:rsid w:val="00933D82"/>
    <w:rsid w:val="009352F3"/>
    <w:rsid w:val="009353A0"/>
    <w:rsid w:val="0093567A"/>
    <w:rsid w:val="009376EE"/>
    <w:rsid w:val="00937A7B"/>
    <w:rsid w:val="00937DE8"/>
    <w:rsid w:val="009409E9"/>
    <w:rsid w:val="00940BCA"/>
    <w:rsid w:val="00941483"/>
    <w:rsid w:val="009414D0"/>
    <w:rsid w:val="00941A60"/>
    <w:rsid w:val="00942BB0"/>
    <w:rsid w:val="00942C00"/>
    <w:rsid w:val="00943351"/>
    <w:rsid w:val="0094668C"/>
    <w:rsid w:val="00946C59"/>
    <w:rsid w:val="00946FAA"/>
    <w:rsid w:val="009477C8"/>
    <w:rsid w:val="00947C59"/>
    <w:rsid w:val="00951045"/>
    <w:rsid w:val="00952522"/>
    <w:rsid w:val="00952527"/>
    <w:rsid w:val="009544AF"/>
    <w:rsid w:val="009553BD"/>
    <w:rsid w:val="00956530"/>
    <w:rsid w:val="00957B7D"/>
    <w:rsid w:val="00957FCF"/>
    <w:rsid w:val="00960A32"/>
    <w:rsid w:val="00962B70"/>
    <w:rsid w:val="00964A14"/>
    <w:rsid w:val="009653DD"/>
    <w:rsid w:val="0096575B"/>
    <w:rsid w:val="00967401"/>
    <w:rsid w:val="009675FC"/>
    <w:rsid w:val="00967D4A"/>
    <w:rsid w:val="009708A5"/>
    <w:rsid w:val="00971ED3"/>
    <w:rsid w:val="009726C0"/>
    <w:rsid w:val="009729B2"/>
    <w:rsid w:val="00972A3B"/>
    <w:rsid w:val="009730B1"/>
    <w:rsid w:val="00973125"/>
    <w:rsid w:val="009735DB"/>
    <w:rsid w:val="0097424A"/>
    <w:rsid w:val="009747B2"/>
    <w:rsid w:val="00980417"/>
    <w:rsid w:val="00980AE3"/>
    <w:rsid w:val="00980B0B"/>
    <w:rsid w:val="009827F6"/>
    <w:rsid w:val="00982CB3"/>
    <w:rsid w:val="009837AE"/>
    <w:rsid w:val="00983867"/>
    <w:rsid w:val="00983E89"/>
    <w:rsid w:val="00984791"/>
    <w:rsid w:val="00985280"/>
    <w:rsid w:val="00985C8A"/>
    <w:rsid w:val="00986218"/>
    <w:rsid w:val="00986309"/>
    <w:rsid w:val="00986968"/>
    <w:rsid w:val="00986C72"/>
    <w:rsid w:val="0098776F"/>
    <w:rsid w:val="00987E1C"/>
    <w:rsid w:val="0099107C"/>
    <w:rsid w:val="0099117C"/>
    <w:rsid w:val="0099154B"/>
    <w:rsid w:val="009917CA"/>
    <w:rsid w:val="00991926"/>
    <w:rsid w:val="009931C9"/>
    <w:rsid w:val="00993407"/>
    <w:rsid w:val="009951F5"/>
    <w:rsid w:val="00995ECF"/>
    <w:rsid w:val="009969B7"/>
    <w:rsid w:val="00996DAC"/>
    <w:rsid w:val="00997201"/>
    <w:rsid w:val="009A05AE"/>
    <w:rsid w:val="009A15E2"/>
    <w:rsid w:val="009A23AB"/>
    <w:rsid w:val="009A25BF"/>
    <w:rsid w:val="009A3503"/>
    <w:rsid w:val="009A405E"/>
    <w:rsid w:val="009A5519"/>
    <w:rsid w:val="009A774A"/>
    <w:rsid w:val="009A7D5A"/>
    <w:rsid w:val="009B048A"/>
    <w:rsid w:val="009B18B2"/>
    <w:rsid w:val="009B219D"/>
    <w:rsid w:val="009B2D57"/>
    <w:rsid w:val="009B3B4C"/>
    <w:rsid w:val="009B4DA8"/>
    <w:rsid w:val="009B6B16"/>
    <w:rsid w:val="009B747C"/>
    <w:rsid w:val="009B7B77"/>
    <w:rsid w:val="009C0A56"/>
    <w:rsid w:val="009C1327"/>
    <w:rsid w:val="009C14DE"/>
    <w:rsid w:val="009C20BA"/>
    <w:rsid w:val="009C2412"/>
    <w:rsid w:val="009C2512"/>
    <w:rsid w:val="009C3005"/>
    <w:rsid w:val="009C3A11"/>
    <w:rsid w:val="009C5B18"/>
    <w:rsid w:val="009C5CE4"/>
    <w:rsid w:val="009C65EE"/>
    <w:rsid w:val="009C6D4A"/>
    <w:rsid w:val="009C6EEA"/>
    <w:rsid w:val="009C7228"/>
    <w:rsid w:val="009C7603"/>
    <w:rsid w:val="009C7686"/>
    <w:rsid w:val="009C7C3D"/>
    <w:rsid w:val="009D0CF7"/>
    <w:rsid w:val="009D13B8"/>
    <w:rsid w:val="009D16E5"/>
    <w:rsid w:val="009D1A8F"/>
    <w:rsid w:val="009D1E24"/>
    <w:rsid w:val="009D1F34"/>
    <w:rsid w:val="009D2134"/>
    <w:rsid w:val="009D21DC"/>
    <w:rsid w:val="009D3E2D"/>
    <w:rsid w:val="009D40CA"/>
    <w:rsid w:val="009D4AF4"/>
    <w:rsid w:val="009D6355"/>
    <w:rsid w:val="009D6721"/>
    <w:rsid w:val="009D6C51"/>
    <w:rsid w:val="009D7878"/>
    <w:rsid w:val="009D7AB8"/>
    <w:rsid w:val="009E30ED"/>
    <w:rsid w:val="009E39B7"/>
    <w:rsid w:val="009E3FBA"/>
    <w:rsid w:val="009E478E"/>
    <w:rsid w:val="009E59A7"/>
    <w:rsid w:val="009E5A23"/>
    <w:rsid w:val="009E5F4A"/>
    <w:rsid w:val="009E60EF"/>
    <w:rsid w:val="009E624E"/>
    <w:rsid w:val="009E66A1"/>
    <w:rsid w:val="009E6FFE"/>
    <w:rsid w:val="009E7587"/>
    <w:rsid w:val="009E778C"/>
    <w:rsid w:val="009E7A23"/>
    <w:rsid w:val="009E7A24"/>
    <w:rsid w:val="009F1E9E"/>
    <w:rsid w:val="009F1FC7"/>
    <w:rsid w:val="009F2DA2"/>
    <w:rsid w:val="009F4798"/>
    <w:rsid w:val="009F55F0"/>
    <w:rsid w:val="009F6191"/>
    <w:rsid w:val="009F6A56"/>
    <w:rsid w:val="009F77A5"/>
    <w:rsid w:val="009F7979"/>
    <w:rsid w:val="009F79F1"/>
    <w:rsid w:val="00A00C14"/>
    <w:rsid w:val="00A01023"/>
    <w:rsid w:val="00A028C2"/>
    <w:rsid w:val="00A037BC"/>
    <w:rsid w:val="00A03D53"/>
    <w:rsid w:val="00A04131"/>
    <w:rsid w:val="00A04D68"/>
    <w:rsid w:val="00A051ED"/>
    <w:rsid w:val="00A05A04"/>
    <w:rsid w:val="00A0666E"/>
    <w:rsid w:val="00A079BF"/>
    <w:rsid w:val="00A108D0"/>
    <w:rsid w:val="00A109EB"/>
    <w:rsid w:val="00A10A6E"/>
    <w:rsid w:val="00A10AC6"/>
    <w:rsid w:val="00A11556"/>
    <w:rsid w:val="00A11616"/>
    <w:rsid w:val="00A11A9D"/>
    <w:rsid w:val="00A15340"/>
    <w:rsid w:val="00A1660B"/>
    <w:rsid w:val="00A20C00"/>
    <w:rsid w:val="00A22B1A"/>
    <w:rsid w:val="00A22D60"/>
    <w:rsid w:val="00A23064"/>
    <w:rsid w:val="00A2349A"/>
    <w:rsid w:val="00A23839"/>
    <w:rsid w:val="00A2384D"/>
    <w:rsid w:val="00A24DFE"/>
    <w:rsid w:val="00A250D4"/>
    <w:rsid w:val="00A2566F"/>
    <w:rsid w:val="00A25C24"/>
    <w:rsid w:val="00A260EA"/>
    <w:rsid w:val="00A2649A"/>
    <w:rsid w:val="00A26C4C"/>
    <w:rsid w:val="00A26DEF"/>
    <w:rsid w:val="00A27000"/>
    <w:rsid w:val="00A271F0"/>
    <w:rsid w:val="00A27CF2"/>
    <w:rsid w:val="00A30ACD"/>
    <w:rsid w:val="00A311C5"/>
    <w:rsid w:val="00A3129E"/>
    <w:rsid w:val="00A31434"/>
    <w:rsid w:val="00A316EC"/>
    <w:rsid w:val="00A33856"/>
    <w:rsid w:val="00A33DAD"/>
    <w:rsid w:val="00A33F34"/>
    <w:rsid w:val="00A34174"/>
    <w:rsid w:val="00A34330"/>
    <w:rsid w:val="00A348AD"/>
    <w:rsid w:val="00A353B7"/>
    <w:rsid w:val="00A3556A"/>
    <w:rsid w:val="00A3586E"/>
    <w:rsid w:val="00A35BEC"/>
    <w:rsid w:val="00A36516"/>
    <w:rsid w:val="00A36B61"/>
    <w:rsid w:val="00A36EF0"/>
    <w:rsid w:val="00A37506"/>
    <w:rsid w:val="00A40648"/>
    <w:rsid w:val="00A407E0"/>
    <w:rsid w:val="00A41AE7"/>
    <w:rsid w:val="00A41C62"/>
    <w:rsid w:val="00A41E2B"/>
    <w:rsid w:val="00A4368F"/>
    <w:rsid w:val="00A455A9"/>
    <w:rsid w:val="00A4577F"/>
    <w:rsid w:val="00A45ABF"/>
    <w:rsid w:val="00A46810"/>
    <w:rsid w:val="00A47600"/>
    <w:rsid w:val="00A47F2A"/>
    <w:rsid w:val="00A47FF7"/>
    <w:rsid w:val="00A5142D"/>
    <w:rsid w:val="00A52601"/>
    <w:rsid w:val="00A53025"/>
    <w:rsid w:val="00A53DC2"/>
    <w:rsid w:val="00A54DAF"/>
    <w:rsid w:val="00A555F8"/>
    <w:rsid w:val="00A559E1"/>
    <w:rsid w:val="00A56BDC"/>
    <w:rsid w:val="00A56F38"/>
    <w:rsid w:val="00A610A3"/>
    <w:rsid w:val="00A6130C"/>
    <w:rsid w:val="00A614A9"/>
    <w:rsid w:val="00A63127"/>
    <w:rsid w:val="00A64F65"/>
    <w:rsid w:val="00A65234"/>
    <w:rsid w:val="00A65318"/>
    <w:rsid w:val="00A65B46"/>
    <w:rsid w:val="00A6719A"/>
    <w:rsid w:val="00A67270"/>
    <w:rsid w:val="00A67549"/>
    <w:rsid w:val="00A676EC"/>
    <w:rsid w:val="00A712E5"/>
    <w:rsid w:val="00A715CA"/>
    <w:rsid w:val="00A71653"/>
    <w:rsid w:val="00A71F84"/>
    <w:rsid w:val="00A72789"/>
    <w:rsid w:val="00A77EC1"/>
    <w:rsid w:val="00A80383"/>
    <w:rsid w:val="00A804B8"/>
    <w:rsid w:val="00A80D1A"/>
    <w:rsid w:val="00A812C4"/>
    <w:rsid w:val="00A8166E"/>
    <w:rsid w:val="00A81774"/>
    <w:rsid w:val="00A81A03"/>
    <w:rsid w:val="00A81B96"/>
    <w:rsid w:val="00A826B3"/>
    <w:rsid w:val="00A83534"/>
    <w:rsid w:val="00A8429C"/>
    <w:rsid w:val="00A84694"/>
    <w:rsid w:val="00A85140"/>
    <w:rsid w:val="00A86263"/>
    <w:rsid w:val="00A8663C"/>
    <w:rsid w:val="00A86F7F"/>
    <w:rsid w:val="00A87287"/>
    <w:rsid w:val="00A8764A"/>
    <w:rsid w:val="00A91A1A"/>
    <w:rsid w:val="00A92902"/>
    <w:rsid w:val="00A9306F"/>
    <w:rsid w:val="00A9392E"/>
    <w:rsid w:val="00A9451C"/>
    <w:rsid w:val="00A94FF4"/>
    <w:rsid w:val="00A953DC"/>
    <w:rsid w:val="00A9640A"/>
    <w:rsid w:val="00A964CA"/>
    <w:rsid w:val="00A96718"/>
    <w:rsid w:val="00A9692C"/>
    <w:rsid w:val="00A97F57"/>
    <w:rsid w:val="00AA0017"/>
    <w:rsid w:val="00AA14EF"/>
    <w:rsid w:val="00AA216B"/>
    <w:rsid w:val="00AA2EC9"/>
    <w:rsid w:val="00AA4D9E"/>
    <w:rsid w:val="00AA54D6"/>
    <w:rsid w:val="00AA6F79"/>
    <w:rsid w:val="00AA7831"/>
    <w:rsid w:val="00AB0EC5"/>
    <w:rsid w:val="00AB5296"/>
    <w:rsid w:val="00AB5EA3"/>
    <w:rsid w:val="00AB74E4"/>
    <w:rsid w:val="00AC08CC"/>
    <w:rsid w:val="00AC1AA7"/>
    <w:rsid w:val="00AC2004"/>
    <w:rsid w:val="00AC2582"/>
    <w:rsid w:val="00AC2BF9"/>
    <w:rsid w:val="00AC53C7"/>
    <w:rsid w:val="00AC668E"/>
    <w:rsid w:val="00AC6E49"/>
    <w:rsid w:val="00AC7734"/>
    <w:rsid w:val="00AC7CF0"/>
    <w:rsid w:val="00AD1245"/>
    <w:rsid w:val="00AD1AF8"/>
    <w:rsid w:val="00AD2890"/>
    <w:rsid w:val="00AD29A8"/>
    <w:rsid w:val="00AD324A"/>
    <w:rsid w:val="00AD32BD"/>
    <w:rsid w:val="00AD350F"/>
    <w:rsid w:val="00AD3B90"/>
    <w:rsid w:val="00AD55C4"/>
    <w:rsid w:val="00AD6C7F"/>
    <w:rsid w:val="00AD7D8C"/>
    <w:rsid w:val="00AE0767"/>
    <w:rsid w:val="00AE183A"/>
    <w:rsid w:val="00AE20D5"/>
    <w:rsid w:val="00AE4924"/>
    <w:rsid w:val="00AE5516"/>
    <w:rsid w:val="00AE5C32"/>
    <w:rsid w:val="00AE5F2F"/>
    <w:rsid w:val="00AF05A7"/>
    <w:rsid w:val="00AF0943"/>
    <w:rsid w:val="00AF12EC"/>
    <w:rsid w:val="00AF18B9"/>
    <w:rsid w:val="00AF326F"/>
    <w:rsid w:val="00AF491C"/>
    <w:rsid w:val="00AF4E32"/>
    <w:rsid w:val="00AF5A9B"/>
    <w:rsid w:val="00AF7BC9"/>
    <w:rsid w:val="00B0087A"/>
    <w:rsid w:val="00B01298"/>
    <w:rsid w:val="00B01668"/>
    <w:rsid w:val="00B01DA2"/>
    <w:rsid w:val="00B02111"/>
    <w:rsid w:val="00B040A1"/>
    <w:rsid w:val="00B046DE"/>
    <w:rsid w:val="00B04948"/>
    <w:rsid w:val="00B05672"/>
    <w:rsid w:val="00B063A6"/>
    <w:rsid w:val="00B06682"/>
    <w:rsid w:val="00B06E0E"/>
    <w:rsid w:val="00B07423"/>
    <w:rsid w:val="00B07677"/>
    <w:rsid w:val="00B076D6"/>
    <w:rsid w:val="00B100C1"/>
    <w:rsid w:val="00B105C2"/>
    <w:rsid w:val="00B10A77"/>
    <w:rsid w:val="00B11012"/>
    <w:rsid w:val="00B1101E"/>
    <w:rsid w:val="00B116D8"/>
    <w:rsid w:val="00B12305"/>
    <w:rsid w:val="00B12F09"/>
    <w:rsid w:val="00B1350B"/>
    <w:rsid w:val="00B140F1"/>
    <w:rsid w:val="00B14863"/>
    <w:rsid w:val="00B14867"/>
    <w:rsid w:val="00B149F4"/>
    <w:rsid w:val="00B17591"/>
    <w:rsid w:val="00B1765A"/>
    <w:rsid w:val="00B21A82"/>
    <w:rsid w:val="00B21BCA"/>
    <w:rsid w:val="00B22A34"/>
    <w:rsid w:val="00B22F20"/>
    <w:rsid w:val="00B23A6A"/>
    <w:rsid w:val="00B244A6"/>
    <w:rsid w:val="00B24990"/>
    <w:rsid w:val="00B24CD2"/>
    <w:rsid w:val="00B2524A"/>
    <w:rsid w:val="00B254EA"/>
    <w:rsid w:val="00B25DB6"/>
    <w:rsid w:val="00B26BE5"/>
    <w:rsid w:val="00B26FD6"/>
    <w:rsid w:val="00B2769C"/>
    <w:rsid w:val="00B279F5"/>
    <w:rsid w:val="00B27BEB"/>
    <w:rsid w:val="00B27BF1"/>
    <w:rsid w:val="00B30C72"/>
    <w:rsid w:val="00B30E6B"/>
    <w:rsid w:val="00B33B70"/>
    <w:rsid w:val="00B34011"/>
    <w:rsid w:val="00B3477E"/>
    <w:rsid w:val="00B34784"/>
    <w:rsid w:val="00B34920"/>
    <w:rsid w:val="00B35024"/>
    <w:rsid w:val="00B350B1"/>
    <w:rsid w:val="00B35FA9"/>
    <w:rsid w:val="00B36A18"/>
    <w:rsid w:val="00B37453"/>
    <w:rsid w:val="00B3784B"/>
    <w:rsid w:val="00B37FA8"/>
    <w:rsid w:val="00B41548"/>
    <w:rsid w:val="00B415B7"/>
    <w:rsid w:val="00B41D16"/>
    <w:rsid w:val="00B42AFC"/>
    <w:rsid w:val="00B435AD"/>
    <w:rsid w:val="00B437F9"/>
    <w:rsid w:val="00B43B0A"/>
    <w:rsid w:val="00B44445"/>
    <w:rsid w:val="00B4465F"/>
    <w:rsid w:val="00B44B07"/>
    <w:rsid w:val="00B44B3D"/>
    <w:rsid w:val="00B44D53"/>
    <w:rsid w:val="00B459F1"/>
    <w:rsid w:val="00B45FBE"/>
    <w:rsid w:val="00B4644F"/>
    <w:rsid w:val="00B46926"/>
    <w:rsid w:val="00B469D7"/>
    <w:rsid w:val="00B46DD6"/>
    <w:rsid w:val="00B47753"/>
    <w:rsid w:val="00B50072"/>
    <w:rsid w:val="00B5130D"/>
    <w:rsid w:val="00B51A83"/>
    <w:rsid w:val="00B521E1"/>
    <w:rsid w:val="00B52606"/>
    <w:rsid w:val="00B529D5"/>
    <w:rsid w:val="00B5319B"/>
    <w:rsid w:val="00B53DD3"/>
    <w:rsid w:val="00B542D4"/>
    <w:rsid w:val="00B54312"/>
    <w:rsid w:val="00B548F8"/>
    <w:rsid w:val="00B551C8"/>
    <w:rsid w:val="00B5562B"/>
    <w:rsid w:val="00B60C0E"/>
    <w:rsid w:val="00B60E4A"/>
    <w:rsid w:val="00B610A2"/>
    <w:rsid w:val="00B61447"/>
    <w:rsid w:val="00B61619"/>
    <w:rsid w:val="00B628C2"/>
    <w:rsid w:val="00B638DF"/>
    <w:rsid w:val="00B64389"/>
    <w:rsid w:val="00B643FC"/>
    <w:rsid w:val="00B64947"/>
    <w:rsid w:val="00B64B77"/>
    <w:rsid w:val="00B64EBD"/>
    <w:rsid w:val="00B6550D"/>
    <w:rsid w:val="00B66001"/>
    <w:rsid w:val="00B6631B"/>
    <w:rsid w:val="00B66D0C"/>
    <w:rsid w:val="00B67ED9"/>
    <w:rsid w:val="00B71354"/>
    <w:rsid w:val="00B71B61"/>
    <w:rsid w:val="00B72067"/>
    <w:rsid w:val="00B720D4"/>
    <w:rsid w:val="00B7317C"/>
    <w:rsid w:val="00B733C7"/>
    <w:rsid w:val="00B73472"/>
    <w:rsid w:val="00B73F82"/>
    <w:rsid w:val="00B74BF6"/>
    <w:rsid w:val="00B75E0A"/>
    <w:rsid w:val="00B762BC"/>
    <w:rsid w:val="00B77312"/>
    <w:rsid w:val="00B7745A"/>
    <w:rsid w:val="00B800F3"/>
    <w:rsid w:val="00B80485"/>
    <w:rsid w:val="00B81602"/>
    <w:rsid w:val="00B83BDB"/>
    <w:rsid w:val="00B83C27"/>
    <w:rsid w:val="00B83E41"/>
    <w:rsid w:val="00B84523"/>
    <w:rsid w:val="00B84627"/>
    <w:rsid w:val="00B85463"/>
    <w:rsid w:val="00B873E0"/>
    <w:rsid w:val="00B9020A"/>
    <w:rsid w:val="00B907A4"/>
    <w:rsid w:val="00B917F5"/>
    <w:rsid w:val="00B918DF"/>
    <w:rsid w:val="00B93D4B"/>
    <w:rsid w:val="00B94834"/>
    <w:rsid w:val="00B94AE9"/>
    <w:rsid w:val="00B94BBE"/>
    <w:rsid w:val="00B958E5"/>
    <w:rsid w:val="00B96363"/>
    <w:rsid w:val="00B96C40"/>
    <w:rsid w:val="00B9726D"/>
    <w:rsid w:val="00B974CF"/>
    <w:rsid w:val="00BA0CBB"/>
    <w:rsid w:val="00BA1A63"/>
    <w:rsid w:val="00BA2879"/>
    <w:rsid w:val="00BA2D83"/>
    <w:rsid w:val="00BA6675"/>
    <w:rsid w:val="00BA6E30"/>
    <w:rsid w:val="00BA71F7"/>
    <w:rsid w:val="00BA74C7"/>
    <w:rsid w:val="00BA7583"/>
    <w:rsid w:val="00BB1154"/>
    <w:rsid w:val="00BB1379"/>
    <w:rsid w:val="00BB1AD8"/>
    <w:rsid w:val="00BB3873"/>
    <w:rsid w:val="00BB3914"/>
    <w:rsid w:val="00BB3D0C"/>
    <w:rsid w:val="00BB503F"/>
    <w:rsid w:val="00BB77C1"/>
    <w:rsid w:val="00BB7C9D"/>
    <w:rsid w:val="00BC1758"/>
    <w:rsid w:val="00BC1E4E"/>
    <w:rsid w:val="00BC2E45"/>
    <w:rsid w:val="00BC44C0"/>
    <w:rsid w:val="00BC4B0B"/>
    <w:rsid w:val="00BC7884"/>
    <w:rsid w:val="00BC7DF0"/>
    <w:rsid w:val="00BD07DD"/>
    <w:rsid w:val="00BD0D9A"/>
    <w:rsid w:val="00BD3387"/>
    <w:rsid w:val="00BD34C3"/>
    <w:rsid w:val="00BD452E"/>
    <w:rsid w:val="00BD49DA"/>
    <w:rsid w:val="00BD4B3D"/>
    <w:rsid w:val="00BD6419"/>
    <w:rsid w:val="00BD7BFA"/>
    <w:rsid w:val="00BD7DFF"/>
    <w:rsid w:val="00BD7ECD"/>
    <w:rsid w:val="00BE06E6"/>
    <w:rsid w:val="00BE0705"/>
    <w:rsid w:val="00BE088E"/>
    <w:rsid w:val="00BE16E6"/>
    <w:rsid w:val="00BE2BEE"/>
    <w:rsid w:val="00BE2E00"/>
    <w:rsid w:val="00BE4C22"/>
    <w:rsid w:val="00BE557D"/>
    <w:rsid w:val="00BE7017"/>
    <w:rsid w:val="00BF0C33"/>
    <w:rsid w:val="00BF0FAA"/>
    <w:rsid w:val="00BF11FD"/>
    <w:rsid w:val="00BF1531"/>
    <w:rsid w:val="00BF195E"/>
    <w:rsid w:val="00BF19A9"/>
    <w:rsid w:val="00BF2C4C"/>
    <w:rsid w:val="00BF2DD6"/>
    <w:rsid w:val="00BF325A"/>
    <w:rsid w:val="00BF4437"/>
    <w:rsid w:val="00BF50DD"/>
    <w:rsid w:val="00BF5330"/>
    <w:rsid w:val="00BF5AD3"/>
    <w:rsid w:val="00BF7455"/>
    <w:rsid w:val="00BF7F14"/>
    <w:rsid w:val="00C00035"/>
    <w:rsid w:val="00C00629"/>
    <w:rsid w:val="00C01D51"/>
    <w:rsid w:val="00C03A8D"/>
    <w:rsid w:val="00C06011"/>
    <w:rsid w:val="00C067CA"/>
    <w:rsid w:val="00C06ED8"/>
    <w:rsid w:val="00C10BF5"/>
    <w:rsid w:val="00C10C00"/>
    <w:rsid w:val="00C10FA2"/>
    <w:rsid w:val="00C11EC2"/>
    <w:rsid w:val="00C12DAF"/>
    <w:rsid w:val="00C131D2"/>
    <w:rsid w:val="00C1468A"/>
    <w:rsid w:val="00C14EB5"/>
    <w:rsid w:val="00C159D0"/>
    <w:rsid w:val="00C16C3C"/>
    <w:rsid w:val="00C16FCB"/>
    <w:rsid w:val="00C174F1"/>
    <w:rsid w:val="00C20CAB"/>
    <w:rsid w:val="00C20D97"/>
    <w:rsid w:val="00C21E83"/>
    <w:rsid w:val="00C220EC"/>
    <w:rsid w:val="00C22E67"/>
    <w:rsid w:val="00C23187"/>
    <w:rsid w:val="00C2349B"/>
    <w:rsid w:val="00C236CF"/>
    <w:rsid w:val="00C23FB7"/>
    <w:rsid w:val="00C243B2"/>
    <w:rsid w:val="00C27049"/>
    <w:rsid w:val="00C27534"/>
    <w:rsid w:val="00C27AE9"/>
    <w:rsid w:val="00C302C8"/>
    <w:rsid w:val="00C30C9F"/>
    <w:rsid w:val="00C3162D"/>
    <w:rsid w:val="00C32637"/>
    <w:rsid w:val="00C32E6C"/>
    <w:rsid w:val="00C32EE8"/>
    <w:rsid w:val="00C33B5D"/>
    <w:rsid w:val="00C34DD5"/>
    <w:rsid w:val="00C354CB"/>
    <w:rsid w:val="00C35AE2"/>
    <w:rsid w:val="00C363FD"/>
    <w:rsid w:val="00C3666C"/>
    <w:rsid w:val="00C3693E"/>
    <w:rsid w:val="00C376D0"/>
    <w:rsid w:val="00C37956"/>
    <w:rsid w:val="00C37B5E"/>
    <w:rsid w:val="00C37CEE"/>
    <w:rsid w:val="00C4017A"/>
    <w:rsid w:val="00C4108C"/>
    <w:rsid w:val="00C4525E"/>
    <w:rsid w:val="00C45375"/>
    <w:rsid w:val="00C4550A"/>
    <w:rsid w:val="00C458C2"/>
    <w:rsid w:val="00C45B1D"/>
    <w:rsid w:val="00C462A3"/>
    <w:rsid w:val="00C478D4"/>
    <w:rsid w:val="00C47B76"/>
    <w:rsid w:val="00C51C1B"/>
    <w:rsid w:val="00C51D63"/>
    <w:rsid w:val="00C525CF"/>
    <w:rsid w:val="00C53276"/>
    <w:rsid w:val="00C53F6E"/>
    <w:rsid w:val="00C552A5"/>
    <w:rsid w:val="00C55789"/>
    <w:rsid w:val="00C559DA"/>
    <w:rsid w:val="00C559EF"/>
    <w:rsid w:val="00C57743"/>
    <w:rsid w:val="00C57A0E"/>
    <w:rsid w:val="00C61084"/>
    <w:rsid w:val="00C61C4F"/>
    <w:rsid w:val="00C61D55"/>
    <w:rsid w:val="00C61D92"/>
    <w:rsid w:val="00C6242A"/>
    <w:rsid w:val="00C6293C"/>
    <w:rsid w:val="00C63955"/>
    <w:rsid w:val="00C63E60"/>
    <w:rsid w:val="00C644E0"/>
    <w:rsid w:val="00C64BEA"/>
    <w:rsid w:val="00C7048A"/>
    <w:rsid w:val="00C70E35"/>
    <w:rsid w:val="00C712A8"/>
    <w:rsid w:val="00C72029"/>
    <w:rsid w:val="00C7276F"/>
    <w:rsid w:val="00C72D18"/>
    <w:rsid w:val="00C754B9"/>
    <w:rsid w:val="00C7645D"/>
    <w:rsid w:val="00C76871"/>
    <w:rsid w:val="00C800DC"/>
    <w:rsid w:val="00C802F4"/>
    <w:rsid w:val="00C80C5B"/>
    <w:rsid w:val="00C81744"/>
    <w:rsid w:val="00C81E2A"/>
    <w:rsid w:val="00C84674"/>
    <w:rsid w:val="00C8499F"/>
    <w:rsid w:val="00C84F44"/>
    <w:rsid w:val="00C86356"/>
    <w:rsid w:val="00C866C9"/>
    <w:rsid w:val="00C87A1E"/>
    <w:rsid w:val="00C90998"/>
    <w:rsid w:val="00C9168D"/>
    <w:rsid w:val="00C9276D"/>
    <w:rsid w:val="00C92B31"/>
    <w:rsid w:val="00C93997"/>
    <w:rsid w:val="00C94072"/>
    <w:rsid w:val="00C94BFE"/>
    <w:rsid w:val="00C95040"/>
    <w:rsid w:val="00C96392"/>
    <w:rsid w:val="00C96B53"/>
    <w:rsid w:val="00C96E4E"/>
    <w:rsid w:val="00C97893"/>
    <w:rsid w:val="00CA0022"/>
    <w:rsid w:val="00CA1330"/>
    <w:rsid w:val="00CA151B"/>
    <w:rsid w:val="00CA2681"/>
    <w:rsid w:val="00CA2716"/>
    <w:rsid w:val="00CA73A3"/>
    <w:rsid w:val="00CA7525"/>
    <w:rsid w:val="00CB0FCF"/>
    <w:rsid w:val="00CB1286"/>
    <w:rsid w:val="00CB1B9A"/>
    <w:rsid w:val="00CB3455"/>
    <w:rsid w:val="00CB3D91"/>
    <w:rsid w:val="00CB5656"/>
    <w:rsid w:val="00CB6288"/>
    <w:rsid w:val="00CB66F3"/>
    <w:rsid w:val="00CB7C9F"/>
    <w:rsid w:val="00CB7CCB"/>
    <w:rsid w:val="00CC02CC"/>
    <w:rsid w:val="00CC02E2"/>
    <w:rsid w:val="00CC0E0E"/>
    <w:rsid w:val="00CC162C"/>
    <w:rsid w:val="00CC28C1"/>
    <w:rsid w:val="00CC3140"/>
    <w:rsid w:val="00CC3820"/>
    <w:rsid w:val="00CC390F"/>
    <w:rsid w:val="00CC3CAB"/>
    <w:rsid w:val="00CC4A5D"/>
    <w:rsid w:val="00CC55BC"/>
    <w:rsid w:val="00CC5766"/>
    <w:rsid w:val="00CC6469"/>
    <w:rsid w:val="00CC6537"/>
    <w:rsid w:val="00CC656B"/>
    <w:rsid w:val="00CC6652"/>
    <w:rsid w:val="00CC6881"/>
    <w:rsid w:val="00CC7C74"/>
    <w:rsid w:val="00CC7FE7"/>
    <w:rsid w:val="00CD0A2C"/>
    <w:rsid w:val="00CD10CF"/>
    <w:rsid w:val="00CD13FE"/>
    <w:rsid w:val="00CD1F44"/>
    <w:rsid w:val="00CD1FEA"/>
    <w:rsid w:val="00CD2922"/>
    <w:rsid w:val="00CD2C2B"/>
    <w:rsid w:val="00CD321D"/>
    <w:rsid w:val="00CD3E5E"/>
    <w:rsid w:val="00CD3F1C"/>
    <w:rsid w:val="00CD4916"/>
    <w:rsid w:val="00CD4F48"/>
    <w:rsid w:val="00CD50FB"/>
    <w:rsid w:val="00CD62B7"/>
    <w:rsid w:val="00CE0E2E"/>
    <w:rsid w:val="00CE0F26"/>
    <w:rsid w:val="00CE1418"/>
    <w:rsid w:val="00CE178C"/>
    <w:rsid w:val="00CE3EF6"/>
    <w:rsid w:val="00CE431E"/>
    <w:rsid w:val="00CE5552"/>
    <w:rsid w:val="00CE5D36"/>
    <w:rsid w:val="00CE63B6"/>
    <w:rsid w:val="00CE7046"/>
    <w:rsid w:val="00CE7102"/>
    <w:rsid w:val="00CE7923"/>
    <w:rsid w:val="00CF1364"/>
    <w:rsid w:val="00CF3B6F"/>
    <w:rsid w:val="00CF4075"/>
    <w:rsid w:val="00CF4283"/>
    <w:rsid w:val="00CF4315"/>
    <w:rsid w:val="00CF50FF"/>
    <w:rsid w:val="00CF6907"/>
    <w:rsid w:val="00CF7088"/>
    <w:rsid w:val="00CF73FB"/>
    <w:rsid w:val="00CF74A3"/>
    <w:rsid w:val="00CF7FD8"/>
    <w:rsid w:val="00D00897"/>
    <w:rsid w:val="00D02F49"/>
    <w:rsid w:val="00D0340B"/>
    <w:rsid w:val="00D0552B"/>
    <w:rsid w:val="00D05C41"/>
    <w:rsid w:val="00D060C3"/>
    <w:rsid w:val="00D0635C"/>
    <w:rsid w:val="00D06C6F"/>
    <w:rsid w:val="00D06D55"/>
    <w:rsid w:val="00D07DB5"/>
    <w:rsid w:val="00D10B23"/>
    <w:rsid w:val="00D1130A"/>
    <w:rsid w:val="00D124EC"/>
    <w:rsid w:val="00D12D0A"/>
    <w:rsid w:val="00D1367C"/>
    <w:rsid w:val="00D13D6C"/>
    <w:rsid w:val="00D13F1C"/>
    <w:rsid w:val="00D14222"/>
    <w:rsid w:val="00D15066"/>
    <w:rsid w:val="00D15374"/>
    <w:rsid w:val="00D1625F"/>
    <w:rsid w:val="00D16BB4"/>
    <w:rsid w:val="00D17631"/>
    <w:rsid w:val="00D17643"/>
    <w:rsid w:val="00D17831"/>
    <w:rsid w:val="00D20352"/>
    <w:rsid w:val="00D20785"/>
    <w:rsid w:val="00D21834"/>
    <w:rsid w:val="00D21E3F"/>
    <w:rsid w:val="00D243DF"/>
    <w:rsid w:val="00D25BE9"/>
    <w:rsid w:val="00D26A84"/>
    <w:rsid w:val="00D26FC1"/>
    <w:rsid w:val="00D2727D"/>
    <w:rsid w:val="00D2763B"/>
    <w:rsid w:val="00D27707"/>
    <w:rsid w:val="00D3035A"/>
    <w:rsid w:val="00D3185A"/>
    <w:rsid w:val="00D31E14"/>
    <w:rsid w:val="00D32199"/>
    <w:rsid w:val="00D344FD"/>
    <w:rsid w:val="00D34B69"/>
    <w:rsid w:val="00D34F2C"/>
    <w:rsid w:val="00D353B6"/>
    <w:rsid w:val="00D35B54"/>
    <w:rsid w:val="00D4000C"/>
    <w:rsid w:val="00D4058C"/>
    <w:rsid w:val="00D40B0C"/>
    <w:rsid w:val="00D41486"/>
    <w:rsid w:val="00D41D09"/>
    <w:rsid w:val="00D41D36"/>
    <w:rsid w:val="00D41F60"/>
    <w:rsid w:val="00D41FB5"/>
    <w:rsid w:val="00D4247A"/>
    <w:rsid w:val="00D43869"/>
    <w:rsid w:val="00D44AF1"/>
    <w:rsid w:val="00D4597A"/>
    <w:rsid w:val="00D45A4B"/>
    <w:rsid w:val="00D45FC6"/>
    <w:rsid w:val="00D46244"/>
    <w:rsid w:val="00D46C66"/>
    <w:rsid w:val="00D46CCB"/>
    <w:rsid w:val="00D46CFE"/>
    <w:rsid w:val="00D47303"/>
    <w:rsid w:val="00D5181A"/>
    <w:rsid w:val="00D51BF4"/>
    <w:rsid w:val="00D51E0F"/>
    <w:rsid w:val="00D53B01"/>
    <w:rsid w:val="00D53F25"/>
    <w:rsid w:val="00D54097"/>
    <w:rsid w:val="00D545D9"/>
    <w:rsid w:val="00D56C79"/>
    <w:rsid w:val="00D61A9E"/>
    <w:rsid w:val="00D62093"/>
    <w:rsid w:val="00D6231E"/>
    <w:rsid w:val="00D62B70"/>
    <w:rsid w:val="00D63077"/>
    <w:rsid w:val="00D632B6"/>
    <w:rsid w:val="00D6659D"/>
    <w:rsid w:val="00D66BAE"/>
    <w:rsid w:val="00D67E47"/>
    <w:rsid w:val="00D711AD"/>
    <w:rsid w:val="00D71F1A"/>
    <w:rsid w:val="00D722E5"/>
    <w:rsid w:val="00D72640"/>
    <w:rsid w:val="00D73980"/>
    <w:rsid w:val="00D75FEB"/>
    <w:rsid w:val="00D763C6"/>
    <w:rsid w:val="00D7674C"/>
    <w:rsid w:val="00D768EC"/>
    <w:rsid w:val="00D8056E"/>
    <w:rsid w:val="00D805A2"/>
    <w:rsid w:val="00D81428"/>
    <w:rsid w:val="00D81A6D"/>
    <w:rsid w:val="00D82237"/>
    <w:rsid w:val="00D83489"/>
    <w:rsid w:val="00D834E2"/>
    <w:rsid w:val="00D84520"/>
    <w:rsid w:val="00D849F1"/>
    <w:rsid w:val="00D8582A"/>
    <w:rsid w:val="00D85B7D"/>
    <w:rsid w:val="00D86030"/>
    <w:rsid w:val="00D8762C"/>
    <w:rsid w:val="00D87D51"/>
    <w:rsid w:val="00D90305"/>
    <w:rsid w:val="00D907C2"/>
    <w:rsid w:val="00D90821"/>
    <w:rsid w:val="00D90DB6"/>
    <w:rsid w:val="00D90E4E"/>
    <w:rsid w:val="00D912E9"/>
    <w:rsid w:val="00D926C9"/>
    <w:rsid w:val="00D928B4"/>
    <w:rsid w:val="00D928DF"/>
    <w:rsid w:val="00D92A1D"/>
    <w:rsid w:val="00D93105"/>
    <w:rsid w:val="00D9575F"/>
    <w:rsid w:val="00D96294"/>
    <w:rsid w:val="00D977CE"/>
    <w:rsid w:val="00DA05A1"/>
    <w:rsid w:val="00DA111A"/>
    <w:rsid w:val="00DA1C7A"/>
    <w:rsid w:val="00DA1FC5"/>
    <w:rsid w:val="00DA27CF"/>
    <w:rsid w:val="00DA3C0A"/>
    <w:rsid w:val="00DA3D93"/>
    <w:rsid w:val="00DA463F"/>
    <w:rsid w:val="00DA4D54"/>
    <w:rsid w:val="00DA597D"/>
    <w:rsid w:val="00DA5A03"/>
    <w:rsid w:val="00DA6437"/>
    <w:rsid w:val="00DA6F03"/>
    <w:rsid w:val="00DA6FB8"/>
    <w:rsid w:val="00DA7AA3"/>
    <w:rsid w:val="00DB0821"/>
    <w:rsid w:val="00DB2155"/>
    <w:rsid w:val="00DB22CA"/>
    <w:rsid w:val="00DB2527"/>
    <w:rsid w:val="00DB2A72"/>
    <w:rsid w:val="00DB2CD3"/>
    <w:rsid w:val="00DB3A57"/>
    <w:rsid w:val="00DB3ED9"/>
    <w:rsid w:val="00DB6218"/>
    <w:rsid w:val="00DB6D46"/>
    <w:rsid w:val="00DC15B9"/>
    <w:rsid w:val="00DC2F18"/>
    <w:rsid w:val="00DC3191"/>
    <w:rsid w:val="00DC3F16"/>
    <w:rsid w:val="00DC3F79"/>
    <w:rsid w:val="00DC4340"/>
    <w:rsid w:val="00DC47B6"/>
    <w:rsid w:val="00DC552E"/>
    <w:rsid w:val="00DC61E3"/>
    <w:rsid w:val="00DC6E1B"/>
    <w:rsid w:val="00DC72D3"/>
    <w:rsid w:val="00DC7967"/>
    <w:rsid w:val="00DD0F3B"/>
    <w:rsid w:val="00DD1292"/>
    <w:rsid w:val="00DD2B9D"/>
    <w:rsid w:val="00DD3CFA"/>
    <w:rsid w:val="00DD41C3"/>
    <w:rsid w:val="00DD44FA"/>
    <w:rsid w:val="00DD47AC"/>
    <w:rsid w:val="00DD4F6D"/>
    <w:rsid w:val="00DE11BD"/>
    <w:rsid w:val="00DE1E23"/>
    <w:rsid w:val="00DE2B3B"/>
    <w:rsid w:val="00DE348C"/>
    <w:rsid w:val="00DE35D4"/>
    <w:rsid w:val="00DE3D44"/>
    <w:rsid w:val="00DE702E"/>
    <w:rsid w:val="00DE73FE"/>
    <w:rsid w:val="00DE76AB"/>
    <w:rsid w:val="00DE7F97"/>
    <w:rsid w:val="00DF0023"/>
    <w:rsid w:val="00DF0AEC"/>
    <w:rsid w:val="00DF0BBC"/>
    <w:rsid w:val="00DF18BD"/>
    <w:rsid w:val="00DF1D84"/>
    <w:rsid w:val="00DF1DE6"/>
    <w:rsid w:val="00DF4EF1"/>
    <w:rsid w:val="00DF5858"/>
    <w:rsid w:val="00DF5B3C"/>
    <w:rsid w:val="00DF741C"/>
    <w:rsid w:val="00DF74B8"/>
    <w:rsid w:val="00DF7749"/>
    <w:rsid w:val="00DF7870"/>
    <w:rsid w:val="00DF7B8C"/>
    <w:rsid w:val="00E00114"/>
    <w:rsid w:val="00E0122C"/>
    <w:rsid w:val="00E034F2"/>
    <w:rsid w:val="00E03A1D"/>
    <w:rsid w:val="00E04675"/>
    <w:rsid w:val="00E04886"/>
    <w:rsid w:val="00E05907"/>
    <w:rsid w:val="00E05990"/>
    <w:rsid w:val="00E06819"/>
    <w:rsid w:val="00E07D93"/>
    <w:rsid w:val="00E07E5A"/>
    <w:rsid w:val="00E10998"/>
    <w:rsid w:val="00E10F13"/>
    <w:rsid w:val="00E1311C"/>
    <w:rsid w:val="00E1536C"/>
    <w:rsid w:val="00E15380"/>
    <w:rsid w:val="00E1575C"/>
    <w:rsid w:val="00E16307"/>
    <w:rsid w:val="00E16FB9"/>
    <w:rsid w:val="00E21489"/>
    <w:rsid w:val="00E21974"/>
    <w:rsid w:val="00E21A0E"/>
    <w:rsid w:val="00E21D17"/>
    <w:rsid w:val="00E2255D"/>
    <w:rsid w:val="00E22D20"/>
    <w:rsid w:val="00E242B3"/>
    <w:rsid w:val="00E26347"/>
    <w:rsid w:val="00E265F8"/>
    <w:rsid w:val="00E26FFF"/>
    <w:rsid w:val="00E300F2"/>
    <w:rsid w:val="00E30774"/>
    <w:rsid w:val="00E3214E"/>
    <w:rsid w:val="00E32577"/>
    <w:rsid w:val="00E33402"/>
    <w:rsid w:val="00E33F70"/>
    <w:rsid w:val="00E343D0"/>
    <w:rsid w:val="00E35133"/>
    <w:rsid w:val="00E351E9"/>
    <w:rsid w:val="00E3553E"/>
    <w:rsid w:val="00E356FA"/>
    <w:rsid w:val="00E36D8E"/>
    <w:rsid w:val="00E36E7F"/>
    <w:rsid w:val="00E36FD6"/>
    <w:rsid w:val="00E4020D"/>
    <w:rsid w:val="00E406F1"/>
    <w:rsid w:val="00E40E0E"/>
    <w:rsid w:val="00E40F86"/>
    <w:rsid w:val="00E41D5F"/>
    <w:rsid w:val="00E4201F"/>
    <w:rsid w:val="00E434FA"/>
    <w:rsid w:val="00E43987"/>
    <w:rsid w:val="00E44BB6"/>
    <w:rsid w:val="00E44CE2"/>
    <w:rsid w:val="00E450DE"/>
    <w:rsid w:val="00E45716"/>
    <w:rsid w:val="00E464E4"/>
    <w:rsid w:val="00E4691D"/>
    <w:rsid w:val="00E509EC"/>
    <w:rsid w:val="00E50A1A"/>
    <w:rsid w:val="00E50AEC"/>
    <w:rsid w:val="00E512CA"/>
    <w:rsid w:val="00E513D6"/>
    <w:rsid w:val="00E516F9"/>
    <w:rsid w:val="00E51D2C"/>
    <w:rsid w:val="00E5261F"/>
    <w:rsid w:val="00E526A7"/>
    <w:rsid w:val="00E52790"/>
    <w:rsid w:val="00E52AE6"/>
    <w:rsid w:val="00E5321D"/>
    <w:rsid w:val="00E54D51"/>
    <w:rsid w:val="00E54E4D"/>
    <w:rsid w:val="00E5520A"/>
    <w:rsid w:val="00E55497"/>
    <w:rsid w:val="00E560D3"/>
    <w:rsid w:val="00E57063"/>
    <w:rsid w:val="00E573C0"/>
    <w:rsid w:val="00E57FCD"/>
    <w:rsid w:val="00E601B3"/>
    <w:rsid w:val="00E610FB"/>
    <w:rsid w:val="00E6284C"/>
    <w:rsid w:val="00E6342A"/>
    <w:rsid w:val="00E638D1"/>
    <w:rsid w:val="00E639C1"/>
    <w:rsid w:val="00E646A5"/>
    <w:rsid w:val="00E66343"/>
    <w:rsid w:val="00E663F1"/>
    <w:rsid w:val="00E677BF"/>
    <w:rsid w:val="00E701D0"/>
    <w:rsid w:val="00E7131F"/>
    <w:rsid w:val="00E72018"/>
    <w:rsid w:val="00E723F5"/>
    <w:rsid w:val="00E736DD"/>
    <w:rsid w:val="00E74417"/>
    <w:rsid w:val="00E75325"/>
    <w:rsid w:val="00E75D2A"/>
    <w:rsid w:val="00E77DE1"/>
    <w:rsid w:val="00E8056E"/>
    <w:rsid w:val="00E80C7C"/>
    <w:rsid w:val="00E80E8A"/>
    <w:rsid w:val="00E81211"/>
    <w:rsid w:val="00E829BF"/>
    <w:rsid w:val="00E8366A"/>
    <w:rsid w:val="00E8368E"/>
    <w:rsid w:val="00E8424F"/>
    <w:rsid w:val="00E8471E"/>
    <w:rsid w:val="00E84CC3"/>
    <w:rsid w:val="00E8530D"/>
    <w:rsid w:val="00E86B4B"/>
    <w:rsid w:val="00E87EA2"/>
    <w:rsid w:val="00E90153"/>
    <w:rsid w:val="00E905C1"/>
    <w:rsid w:val="00E91574"/>
    <w:rsid w:val="00E915F6"/>
    <w:rsid w:val="00E92E43"/>
    <w:rsid w:val="00E92E7F"/>
    <w:rsid w:val="00E93D19"/>
    <w:rsid w:val="00E93F85"/>
    <w:rsid w:val="00E93F9F"/>
    <w:rsid w:val="00E949F6"/>
    <w:rsid w:val="00E950C9"/>
    <w:rsid w:val="00E9527E"/>
    <w:rsid w:val="00E9658E"/>
    <w:rsid w:val="00E96F05"/>
    <w:rsid w:val="00E97CA4"/>
    <w:rsid w:val="00EA041F"/>
    <w:rsid w:val="00EA0F97"/>
    <w:rsid w:val="00EA1C16"/>
    <w:rsid w:val="00EA20E3"/>
    <w:rsid w:val="00EA2872"/>
    <w:rsid w:val="00EA313A"/>
    <w:rsid w:val="00EA48DF"/>
    <w:rsid w:val="00EA5380"/>
    <w:rsid w:val="00EA6B10"/>
    <w:rsid w:val="00EA6CDB"/>
    <w:rsid w:val="00EA710C"/>
    <w:rsid w:val="00EB2247"/>
    <w:rsid w:val="00EB26F8"/>
    <w:rsid w:val="00EB4725"/>
    <w:rsid w:val="00EB527B"/>
    <w:rsid w:val="00EB5DA6"/>
    <w:rsid w:val="00EB6BBB"/>
    <w:rsid w:val="00EB7779"/>
    <w:rsid w:val="00EB7807"/>
    <w:rsid w:val="00EC06E9"/>
    <w:rsid w:val="00EC0955"/>
    <w:rsid w:val="00EC0D1B"/>
    <w:rsid w:val="00EC101D"/>
    <w:rsid w:val="00EC1326"/>
    <w:rsid w:val="00EC23D1"/>
    <w:rsid w:val="00EC25FB"/>
    <w:rsid w:val="00EC323C"/>
    <w:rsid w:val="00EC3B14"/>
    <w:rsid w:val="00EC3C7A"/>
    <w:rsid w:val="00EC3D7C"/>
    <w:rsid w:val="00EC49E1"/>
    <w:rsid w:val="00EC4E95"/>
    <w:rsid w:val="00EC54FD"/>
    <w:rsid w:val="00EC6C9C"/>
    <w:rsid w:val="00EC79FC"/>
    <w:rsid w:val="00EC7EF4"/>
    <w:rsid w:val="00ED000F"/>
    <w:rsid w:val="00ED0EF2"/>
    <w:rsid w:val="00ED1001"/>
    <w:rsid w:val="00ED1A92"/>
    <w:rsid w:val="00ED2875"/>
    <w:rsid w:val="00ED2E03"/>
    <w:rsid w:val="00ED34AB"/>
    <w:rsid w:val="00ED3947"/>
    <w:rsid w:val="00ED39F0"/>
    <w:rsid w:val="00ED51E7"/>
    <w:rsid w:val="00ED52D8"/>
    <w:rsid w:val="00ED5EA4"/>
    <w:rsid w:val="00ED6561"/>
    <w:rsid w:val="00ED6AB1"/>
    <w:rsid w:val="00EE0431"/>
    <w:rsid w:val="00EE1E2A"/>
    <w:rsid w:val="00EE260F"/>
    <w:rsid w:val="00EE3105"/>
    <w:rsid w:val="00EE3ADE"/>
    <w:rsid w:val="00EE3E67"/>
    <w:rsid w:val="00EE5577"/>
    <w:rsid w:val="00EE5631"/>
    <w:rsid w:val="00EE5658"/>
    <w:rsid w:val="00EE7344"/>
    <w:rsid w:val="00EF05BB"/>
    <w:rsid w:val="00EF0B69"/>
    <w:rsid w:val="00EF117C"/>
    <w:rsid w:val="00EF1DEF"/>
    <w:rsid w:val="00EF1F48"/>
    <w:rsid w:val="00EF2985"/>
    <w:rsid w:val="00EF33DF"/>
    <w:rsid w:val="00EF37D6"/>
    <w:rsid w:val="00EF3FBE"/>
    <w:rsid w:val="00EF4889"/>
    <w:rsid w:val="00EF50AD"/>
    <w:rsid w:val="00EF5570"/>
    <w:rsid w:val="00EF5D01"/>
    <w:rsid w:val="00EF5D1B"/>
    <w:rsid w:val="00EF62ED"/>
    <w:rsid w:val="00EF66C3"/>
    <w:rsid w:val="00EF6B06"/>
    <w:rsid w:val="00EF7068"/>
    <w:rsid w:val="00EF78C7"/>
    <w:rsid w:val="00F01954"/>
    <w:rsid w:val="00F0213C"/>
    <w:rsid w:val="00F0256B"/>
    <w:rsid w:val="00F02F7A"/>
    <w:rsid w:val="00F03861"/>
    <w:rsid w:val="00F04661"/>
    <w:rsid w:val="00F04BCE"/>
    <w:rsid w:val="00F05CC8"/>
    <w:rsid w:val="00F065C9"/>
    <w:rsid w:val="00F06905"/>
    <w:rsid w:val="00F06951"/>
    <w:rsid w:val="00F071C9"/>
    <w:rsid w:val="00F07A9B"/>
    <w:rsid w:val="00F1090F"/>
    <w:rsid w:val="00F10C65"/>
    <w:rsid w:val="00F11235"/>
    <w:rsid w:val="00F13039"/>
    <w:rsid w:val="00F131DF"/>
    <w:rsid w:val="00F14571"/>
    <w:rsid w:val="00F14A52"/>
    <w:rsid w:val="00F1523B"/>
    <w:rsid w:val="00F15B26"/>
    <w:rsid w:val="00F15E13"/>
    <w:rsid w:val="00F17E73"/>
    <w:rsid w:val="00F202C6"/>
    <w:rsid w:val="00F20A8E"/>
    <w:rsid w:val="00F2100C"/>
    <w:rsid w:val="00F21743"/>
    <w:rsid w:val="00F218F8"/>
    <w:rsid w:val="00F21A6A"/>
    <w:rsid w:val="00F225CE"/>
    <w:rsid w:val="00F244FB"/>
    <w:rsid w:val="00F24787"/>
    <w:rsid w:val="00F25B21"/>
    <w:rsid w:val="00F25B85"/>
    <w:rsid w:val="00F26B66"/>
    <w:rsid w:val="00F26CC2"/>
    <w:rsid w:val="00F26D01"/>
    <w:rsid w:val="00F27960"/>
    <w:rsid w:val="00F301DB"/>
    <w:rsid w:val="00F309C4"/>
    <w:rsid w:val="00F31050"/>
    <w:rsid w:val="00F31495"/>
    <w:rsid w:val="00F324EA"/>
    <w:rsid w:val="00F32638"/>
    <w:rsid w:val="00F32E25"/>
    <w:rsid w:val="00F343AF"/>
    <w:rsid w:val="00F358C6"/>
    <w:rsid w:val="00F36F0F"/>
    <w:rsid w:val="00F3713D"/>
    <w:rsid w:val="00F40171"/>
    <w:rsid w:val="00F40320"/>
    <w:rsid w:val="00F41367"/>
    <w:rsid w:val="00F414B2"/>
    <w:rsid w:val="00F41688"/>
    <w:rsid w:val="00F419D1"/>
    <w:rsid w:val="00F41CCA"/>
    <w:rsid w:val="00F428D8"/>
    <w:rsid w:val="00F4331E"/>
    <w:rsid w:val="00F43821"/>
    <w:rsid w:val="00F44190"/>
    <w:rsid w:val="00F4509E"/>
    <w:rsid w:val="00F453CE"/>
    <w:rsid w:val="00F45560"/>
    <w:rsid w:val="00F4623C"/>
    <w:rsid w:val="00F4626D"/>
    <w:rsid w:val="00F471A7"/>
    <w:rsid w:val="00F50086"/>
    <w:rsid w:val="00F506E6"/>
    <w:rsid w:val="00F51D67"/>
    <w:rsid w:val="00F523D9"/>
    <w:rsid w:val="00F52948"/>
    <w:rsid w:val="00F52BEF"/>
    <w:rsid w:val="00F53104"/>
    <w:rsid w:val="00F533F8"/>
    <w:rsid w:val="00F53940"/>
    <w:rsid w:val="00F53B3A"/>
    <w:rsid w:val="00F53DBD"/>
    <w:rsid w:val="00F549B8"/>
    <w:rsid w:val="00F55F02"/>
    <w:rsid w:val="00F56E21"/>
    <w:rsid w:val="00F57064"/>
    <w:rsid w:val="00F57D30"/>
    <w:rsid w:val="00F600C1"/>
    <w:rsid w:val="00F6043D"/>
    <w:rsid w:val="00F60B64"/>
    <w:rsid w:val="00F612E7"/>
    <w:rsid w:val="00F625DB"/>
    <w:rsid w:val="00F64959"/>
    <w:rsid w:val="00F64FCE"/>
    <w:rsid w:val="00F653C2"/>
    <w:rsid w:val="00F659F8"/>
    <w:rsid w:val="00F661B8"/>
    <w:rsid w:val="00F6714F"/>
    <w:rsid w:val="00F67546"/>
    <w:rsid w:val="00F70330"/>
    <w:rsid w:val="00F70CCD"/>
    <w:rsid w:val="00F70D6D"/>
    <w:rsid w:val="00F7100E"/>
    <w:rsid w:val="00F717E5"/>
    <w:rsid w:val="00F72709"/>
    <w:rsid w:val="00F72AD6"/>
    <w:rsid w:val="00F73DEC"/>
    <w:rsid w:val="00F744F0"/>
    <w:rsid w:val="00F746E5"/>
    <w:rsid w:val="00F7492F"/>
    <w:rsid w:val="00F77FEB"/>
    <w:rsid w:val="00F80793"/>
    <w:rsid w:val="00F814AC"/>
    <w:rsid w:val="00F81859"/>
    <w:rsid w:val="00F82882"/>
    <w:rsid w:val="00F82E4F"/>
    <w:rsid w:val="00F83631"/>
    <w:rsid w:val="00F84432"/>
    <w:rsid w:val="00F85488"/>
    <w:rsid w:val="00F85548"/>
    <w:rsid w:val="00F85A06"/>
    <w:rsid w:val="00F85D1D"/>
    <w:rsid w:val="00F862C6"/>
    <w:rsid w:val="00F876D1"/>
    <w:rsid w:val="00F904B0"/>
    <w:rsid w:val="00F915A9"/>
    <w:rsid w:val="00F916CC"/>
    <w:rsid w:val="00F93935"/>
    <w:rsid w:val="00F93D03"/>
    <w:rsid w:val="00F94ABC"/>
    <w:rsid w:val="00FA0529"/>
    <w:rsid w:val="00FA097F"/>
    <w:rsid w:val="00FA1874"/>
    <w:rsid w:val="00FA3854"/>
    <w:rsid w:val="00FA5477"/>
    <w:rsid w:val="00FA5F21"/>
    <w:rsid w:val="00FA5F4D"/>
    <w:rsid w:val="00FA67F0"/>
    <w:rsid w:val="00FA7DFF"/>
    <w:rsid w:val="00FB1AE4"/>
    <w:rsid w:val="00FB1C3C"/>
    <w:rsid w:val="00FB223C"/>
    <w:rsid w:val="00FB340A"/>
    <w:rsid w:val="00FB3A0E"/>
    <w:rsid w:val="00FB45E8"/>
    <w:rsid w:val="00FB505B"/>
    <w:rsid w:val="00FB50F5"/>
    <w:rsid w:val="00FB51BD"/>
    <w:rsid w:val="00FB5A61"/>
    <w:rsid w:val="00FB5ACD"/>
    <w:rsid w:val="00FB5DAB"/>
    <w:rsid w:val="00FB63CA"/>
    <w:rsid w:val="00FB6474"/>
    <w:rsid w:val="00FC12F4"/>
    <w:rsid w:val="00FC140E"/>
    <w:rsid w:val="00FC16E2"/>
    <w:rsid w:val="00FC2577"/>
    <w:rsid w:val="00FC3B11"/>
    <w:rsid w:val="00FC3E60"/>
    <w:rsid w:val="00FC450F"/>
    <w:rsid w:val="00FC6805"/>
    <w:rsid w:val="00FC7378"/>
    <w:rsid w:val="00FC7527"/>
    <w:rsid w:val="00FC7756"/>
    <w:rsid w:val="00FD0A11"/>
    <w:rsid w:val="00FD0E8F"/>
    <w:rsid w:val="00FD1044"/>
    <w:rsid w:val="00FD1A22"/>
    <w:rsid w:val="00FD2058"/>
    <w:rsid w:val="00FD2076"/>
    <w:rsid w:val="00FD2AA6"/>
    <w:rsid w:val="00FD34A0"/>
    <w:rsid w:val="00FD3834"/>
    <w:rsid w:val="00FD4669"/>
    <w:rsid w:val="00FD6164"/>
    <w:rsid w:val="00FD6240"/>
    <w:rsid w:val="00FD722E"/>
    <w:rsid w:val="00FD726A"/>
    <w:rsid w:val="00FD74A1"/>
    <w:rsid w:val="00FD79C0"/>
    <w:rsid w:val="00FE0BA8"/>
    <w:rsid w:val="00FE1510"/>
    <w:rsid w:val="00FE1834"/>
    <w:rsid w:val="00FE2782"/>
    <w:rsid w:val="00FE278D"/>
    <w:rsid w:val="00FE2906"/>
    <w:rsid w:val="00FE296B"/>
    <w:rsid w:val="00FE2F1C"/>
    <w:rsid w:val="00FE30C0"/>
    <w:rsid w:val="00FE3C29"/>
    <w:rsid w:val="00FE3D4E"/>
    <w:rsid w:val="00FE4CEF"/>
    <w:rsid w:val="00FE5001"/>
    <w:rsid w:val="00FE5A51"/>
    <w:rsid w:val="00FE5B48"/>
    <w:rsid w:val="00FE5DEB"/>
    <w:rsid w:val="00FE63AC"/>
    <w:rsid w:val="00FE7F41"/>
    <w:rsid w:val="00FF0403"/>
    <w:rsid w:val="00FF06B4"/>
    <w:rsid w:val="00FF1998"/>
    <w:rsid w:val="00FF25D2"/>
    <w:rsid w:val="00FF4A08"/>
    <w:rsid w:val="00FF54AD"/>
    <w:rsid w:val="00FF5FCD"/>
    <w:rsid w:val="00FF68ED"/>
    <w:rsid w:val="00FF77FB"/>
    <w:rsid w:val="00FF7B7A"/>
    <w:rsid w:val="110DAE21"/>
    <w:rsid w:val="2BF9884F"/>
    <w:rsid w:val="36CED911"/>
    <w:rsid w:val="40F8E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C7C42"/>
  <w15:chartTrackingRefBased/>
  <w15:docId w15:val="{703538E0-87F5-4117-AA3C-5FF76238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2"/>
  </w:style>
  <w:style w:type="paragraph" w:styleId="Heading1">
    <w:name w:val="heading 1"/>
    <w:basedOn w:val="Normal"/>
    <w:next w:val="Normal"/>
    <w:link w:val="Heading1Char"/>
    <w:uiPriority w:val="9"/>
    <w:qFormat/>
    <w:rsid w:val="004E16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2044"/>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1BD"/>
    <w:rPr>
      <w:color w:val="0563C1" w:themeColor="hyperlink"/>
      <w:u w:val="single"/>
    </w:rPr>
  </w:style>
  <w:style w:type="character" w:styleId="UnresolvedMention">
    <w:name w:val="Unresolved Mention"/>
    <w:basedOn w:val="DefaultParagraphFont"/>
    <w:uiPriority w:val="99"/>
    <w:semiHidden/>
    <w:unhideWhenUsed/>
    <w:rsid w:val="008C21BD"/>
    <w:rPr>
      <w:color w:val="605E5C"/>
      <w:shd w:val="clear" w:color="auto" w:fill="E1DFDD"/>
    </w:rPr>
  </w:style>
  <w:style w:type="character" w:styleId="FollowedHyperlink">
    <w:name w:val="FollowedHyperlink"/>
    <w:basedOn w:val="DefaultParagraphFont"/>
    <w:uiPriority w:val="99"/>
    <w:semiHidden/>
    <w:unhideWhenUsed/>
    <w:rsid w:val="006274D0"/>
    <w:rPr>
      <w:color w:val="954F72" w:themeColor="followedHyperlink"/>
      <w:u w:val="single"/>
    </w:rPr>
  </w:style>
  <w:style w:type="paragraph" w:styleId="FootnoteText">
    <w:name w:val="footnote text"/>
    <w:basedOn w:val="Normal"/>
    <w:link w:val="FootnoteTextChar"/>
    <w:uiPriority w:val="99"/>
    <w:semiHidden/>
    <w:unhideWhenUsed/>
    <w:rsid w:val="00F53B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B3A"/>
    <w:rPr>
      <w:sz w:val="20"/>
      <w:szCs w:val="20"/>
    </w:rPr>
  </w:style>
  <w:style w:type="character" w:styleId="FootnoteReference">
    <w:name w:val="footnote reference"/>
    <w:aliases w:val="Footnotes refss,Footnote number,Footnote,4_G,Footnote symbol,Footnote Refernece,callout,Footnote Reference Superscript,Footnote Reference Number,BVI fnr,ftref,NO,Voetnootverwijzing,Times 10 Point,Exposant 3 Point,Footnote Ref"/>
    <w:basedOn w:val="DefaultParagraphFont"/>
    <w:uiPriority w:val="99"/>
    <w:unhideWhenUsed/>
    <w:qFormat/>
    <w:rsid w:val="00F53B3A"/>
    <w:rPr>
      <w:vertAlign w:val="superscript"/>
    </w:rPr>
  </w:style>
  <w:style w:type="paragraph" w:styleId="Header">
    <w:name w:val="header"/>
    <w:basedOn w:val="Normal"/>
    <w:link w:val="HeaderChar"/>
    <w:uiPriority w:val="99"/>
    <w:unhideWhenUsed/>
    <w:rsid w:val="004D53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537A"/>
  </w:style>
  <w:style w:type="paragraph" w:styleId="Footer">
    <w:name w:val="footer"/>
    <w:basedOn w:val="Normal"/>
    <w:link w:val="FooterChar"/>
    <w:uiPriority w:val="99"/>
    <w:unhideWhenUsed/>
    <w:rsid w:val="004D53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537A"/>
  </w:style>
  <w:style w:type="paragraph" w:styleId="ListParagraph">
    <w:name w:val="List Paragraph"/>
    <w:basedOn w:val="Normal"/>
    <w:uiPriority w:val="34"/>
    <w:qFormat/>
    <w:rsid w:val="000534A4"/>
    <w:pPr>
      <w:ind w:left="720"/>
      <w:contextualSpacing/>
    </w:pPr>
  </w:style>
  <w:style w:type="character" w:customStyle="1" w:styleId="A12">
    <w:name w:val="A12"/>
    <w:uiPriority w:val="99"/>
    <w:rsid w:val="003D13DE"/>
    <w:rPr>
      <w:rFonts w:cs="VNQFZ G+ Humanist 777 BT"/>
      <w:color w:val="000000"/>
      <w:sz w:val="14"/>
      <w:szCs w:val="14"/>
    </w:rPr>
  </w:style>
  <w:style w:type="paragraph" w:customStyle="1" w:styleId="Default">
    <w:name w:val="Default"/>
    <w:rsid w:val="00FB1C3C"/>
    <w:pPr>
      <w:autoSpaceDE w:val="0"/>
      <w:autoSpaceDN w:val="0"/>
      <w:adjustRightInd w:val="0"/>
      <w:spacing w:after="0" w:line="240" w:lineRule="auto"/>
    </w:pPr>
    <w:rPr>
      <w:rFonts w:ascii="VNQFZ G+ Humanist 777 BT" w:hAnsi="VNQFZ G+ Humanist 777 BT" w:cs="VNQFZ G+ Humanist 777 BT"/>
      <w:color w:val="000000"/>
      <w:sz w:val="24"/>
      <w:szCs w:val="24"/>
    </w:rPr>
  </w:style>
  <w:style w:type="paragraph" w:customStyle="1" w:styleId="Pa6">
    <w:name w:val="Pa6"/>
    <w:basedOn w:val="Default"/>
    <w:next w:val="Default"/>
    <w:uiPriority w:val="99"/>
    <w:rsid w:val="00A8166E"/>
    <w:pPr>
      <w:spacing w:line="241" w:lineRule="atLeast"/>
    </w:pPr>
    <w:rPr>
      <w:rFonts w:cstheme="minorBidi"/>
      <w:color w:val="auto"/>
    </w:rPr>
  </w:style>
  <w:style w:type="paragraph" w:customStyle="1" w:styleId="Pa26">
    <w:name w:val="Pa26"/>
    <w:basedOn w:val="Default"/>
    <w:next w:val="Default"/>
    <w:uiPriority w:val="99"/>
    <w:rsid w:val="007C2366"/>
    <w:pPr>
      <w:spacing w:line="241" w:lineRule="atLeast"/>
    </w:pPr>
    <w:rPr>
      <w:rFonts w:cstheme="minorBidi"/>
      <w:color w:val="auto"/>
    </w:rPr>
  </w:style>
  <w:style w:type="character" w:customStyle="1" w:styleId="Heading2Char">
    <w:name w:val="Heading 2 Char"/>
    <w:basedOn w:val="DefaultParagraphFont"/>
    <w:link w:val="Heading2"/>
    <w:uiPriority w:val="9"/>
    <w:rsid w:val="00722044"/>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467115"/>
    <w:rPr>
      <w:sz w:val="16"/>
      <w:szCs w:val="16"/>
    </w:rPr>
  </w:style>
  <w:style w:type="paragraph" w:styleId="CommentText">
    <w:name w:val="annotation text"/>
    <w:basedOn w:val="Normal"/>
    <w:link w:val="CommentTextChar"/>
    <w:uiPriority w:val="99"/>
    <w:unhideWhenUsed/>
    <w:rsid w:val="00467115"/>
    <w:pPr>
      <w:spacing w:line="240" w:lineRule="auto"/>
    </w:pPr>
    <w:rPr>
      <w:sz w:val="20"/>
      <w:szCs w:val="20"/>
    </w:rPr>
  </w:style>
  <w:style w:type="character" w:customStyle="1" w:styleId="CommentTextChar">
    <w:name w:val="Comment Text Char"/>
    <w:basedOn w:val="DefaultParagraphFont"/>
    <w:link w:val="CommentText"/>
    <w:uiPriority w:val="99"/>
    <w:rsid w:val="00467115"/>
    <w:rPr>
      <w:sz w:val="20"/>
      <w:szCs w:val="20"/>
    </w:rPr>
  </w:style>
  <w:style w:type="paragraph" w:styleId="CommentSubject">
    <w:name w:val="annotation subject"/>
    <w:basedOn w:val="CommentText"/>
    <w:next w:val="CommentText"/>
    <w:link w:val="CommentSubjectChar"/>
    <w:uiPriority w:val="99"/>
    <w:semiHidden/>
    <w:unhideWhenUsed/>
    <w:rsid w:val="004D2ED1"/>
    <w:rPr>
      <w:b/>
      <w:bCs/>
    </w:rPr>
  </w:style>
  <w:style w:type="character" w:customStyle="1" w:styleId="CommentSubjectChar">
    <w:name w:val="Comment Subject Char"/>
    <w:basedOn w:val="CommentTextChar"/>
    <w:link w:val="CommentSubject"/>
    <w:uiPriority w:val="99"/>
    <w:semiHidden/>
    <w:rsid w:val="004D2ED1"/>
    <w:rPr>
      <w:b/>
      <w:bCs/>
      <w:sz w:val="20"/>
      <w:szCs w:val="20"/>
    </w:rPr>
  </w:style>
  <w:style w:type="paragraph" w:styleId="BalloonText">
    <w:name w:val="Balloon Text"/>
    <w:basedOn w:val="Normal"/>
    <w:link w:val="BalloonTextChar"/>
    <w:uiPriority w:val="99"/>
    <w:semiHidden/>
    <w:unhideWhenUsed/>
    <w:rsid w:val="00C376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6D0"/>
    <w:rPr>
      <w:rFonts w:ascii="Segoe UI" w:hAnsi="Segoe UI" w:cs="Segoe UI"/>
      <w:sz w:val="18"/>
      <w:szCs w:val="18"/>
    </w:rPr>
  </w:style>
  <w:style w:type="numbering" w:customStyle="1" w:styleId="Importovanstyl1">
    <w:name w:val="Importovaný styl 1"/>
    <w:rsid w:val="00700DB3"/>
    <w:pPr>
      <w:numPr>
        <w:numId w:val="11"/>
      </w:numPr>
    </w:pPr>
  </w:style>
  <w:style w:type="character" w:customStyle="1" w:styleId="Heading1Char">
    <w:name w:val="Heading 1 Char"/>
    <w:basedOn w:val="DefaultParagraphFont"/>
    <w:link w:val="Heading1"/>
    <w:uiPriority w:val="9"/>
    <w:rsid w:val="004E16B3"/>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E26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0802">
      <w:bodyDiv w:val="1"/>
      <w:marLeft w:val="0"/>
      <w:marRight w:val="0"/>
      <w:marTop w:val="0"/>
      <w:marBottom w:val="0"/>
      <w:divBdr>
        <w:top w:val="none" w:sz="0" w:space="0" w:color="auto"/>
        <w:left w:val="none" w:sz="0" w:space="0" w:color="auto"/>
        <w:bottom w:val="none" w:sz="0" w:space="0" w:color="auto"/>
        <w:right w:val="none" w:sz="0" w:space="0" w:color="auto"/>
      </w:divBdr>
    </w:div>
    <w:div w:id="1056394975">
      <w:bodyDiv w:val="1"/>
      <w:marLeft w:val="0"/>
      <w:marRight w:val="0"/>
      <w:marTop w:val="0"/>
      <w:marBottom w:val="0"/>
      <w:divBdr>
        <w:top w:val="none" w:sz="0" w:space="0" w:color="auto"/>
        <w:left w:val="none" w:sz="0" w:space="0" w:color="auto"/>
        <w:bottom w:val="none" w:sz="0" w:space="0" w:color="auto"/>
        <w:right w:val="none" w:sz="0" w:space="0" w:color="auto"/>
      </w:divBdr>
      <w:divsChild>
        <w:div w:id="1735280137">
          <w:marLeft w:val="0"/>
          <w:marRight w:val="0"/>
          <w:marTop w:val="0"/>
          <w:marBottom w:val="0"/>
          <w:divBdr>
            <w:top w:val="none" w:sz="0" w:space="0" w:color="auto"/>
            <w:left w:val="none" w:sz="0" w:space="0" w:color="auto"/>
            <w:bottom w:val="none" w:sz="0" w:space="0" w:color="auto"/>
            <w:right w:val="none" w:sz="0" w:space="0" w:color="auto"/>
          </w:divBdr>
        </w:div>
        <w:div w:id="1737699263">
          <w:marLeft w:val="0"/>
          <w:marRight w:val="0"/>
          <w:marTop w:val="0"/>
          <w:marBottom w:val="0"/>
          <w:divBdr>
            <w:top w:val="none" w:sz="0" w:space="0" w:color="auto"/>
            <w:left w:val="none" w:sz="0" w:space="0" w:color="auto"/>
            <w:bottom w:val="none" w:sz="0" w:space="0" w:color="auto"/>
            <w:right w:val="none" w:sz="0" w:space="0" w:color="auto"/>
          </w:divBdr>
        </w:div>
        <w:div w:id="1447969035">
          <w:marLeft w:val="0"/>
          <w:marRight w:val="0"/>
          <w:marTop w:val="0"/>
          <w:marBottom w:val="0"/>
          <w:divBdr>
            <w:top w:val="none" w:sz="0" w:space="0" w:color="auto"/>
            <w:left w:val="none" w:sz="0" w:space="0" w:color="auto"/>
            <w:bottom w:val="none" w:sz="0" w:space="0" w:color="auto"/>
            <w:right w:val="none" w:sz="0" w:space="0" w:color="auto"/>
          </w:divBdr>
        </w:div>
        <w:div w:id="1883129840">
          <w:marLeft w:val="0"/>
          <w:marRight w:val="0"/>
          <w:marTop w:val="0"/>
          <w:marBottom w:val="0"/>
          <w:divBdr>
            <w:top w:val="none" w:sz="0" w:space="0" w:color="auto"/>
            <w:left w:val="none" w:sz="0" w:space="0" w:color="auto"/>
            <w:bottom w:val="none" w:sz="0" w:space="0" w:color="auto"/>
            <w:right w:val="none" w:sz="0" w:space="0" w:color="auto"/>
          </w:divBdr>
        </w:div>
        <w:div w:id="1426415943">
          <w:marLeft w:val="0"/>
          <w:marRight w:val="0"/>
          <w:marTop w:val="0"/>
          <w:marBottom w:val="0"/>
          <w:divBdr>
            <w:top w:val="none" w:sz="0" w:space="0" w:color="auto"/>
            <w:left w:val="none" w:sz="0" w:space="0" w:color="auto"/>
            <w:bottom w:val="none" w:sz="0" w:space="0" w:color="auto"/>
            <w:right w:val="none" w:sz="0" w:space="0" w:color="auto"/>
          </w:divBdr>
        </w:div>
        <w:div w:id="42145410">
          <w:marLeft w:val="0"/>
          <w:marRight w:val="0"/>
          <w:marTop w:val="0"/>
          <w:marBottom w:val="0"/>
          <w:divBdr>
            <w:top w:val="none" w:sz="0" w:space="0" w:color="auto"/>
            <w:left w:val="none" w:sz="0" w:space="0" w:color="auto"/>
            <w:bottom w:val="none" w:sz="0" w:space="0" w:color="auto"/>
            <w:right w:val="none" w:sz="0" w:space="0" w:color="auto"/>
          </w:divBdr>
        </w:div>
        <w:div w:id="2104833676">
          <w:marLeft w:val="0"/>
          <w:marRight w:val="0"/>
          <w:marTop w:val="0"/>
          <w:marBottom w:val="0"/>
          <w:divBdr>
            <w:top w:val="none" w:sz="0" w:space="0" w:color="auto"/>
            <w:left w:val="none" w:sz="0" w:space="0" w:color="auto"/>
            <w:bottom w:val="none" w:sz="0" w:space="0" w:color="auto"/>
            <w:right w:val="none" w:sz="0" w:space="0" w:color="auto"/>
          </w:divBdr>
        </w:div>
        <w:div w:id="1082025707">
          <w:marLeft w:val="0"/>
          <w:marRight w:val="0"/>
          <w:marTop w:val="0"/>
          <w:marBottom w:val="0"/>
          <w:divBdr>
            <w:top w:val="none" w:sz="0" w:space="0" w:color="auto"/>
            <w:left w:val="none" w:sz="0" w:space="0" w:color="auto"/>
            <w:bottom w:val="none" w:sz="0" w:space="0" w:color="auto"/>
            <w:right w:val="none" w:sz="0" w:space="0" w:color="auto"/>
          </w:divBdr>
        </w:div>
        <w:div w:id="1803037679">
          <w:marLeft w:val="0"/>
          <w:marRight w:val="0"/>
          <w:marTop w:val="0"/>
          <w:marBottom w:val="0"/>
          <w:divBdr>
            <w:top w:val="none" w:sz="0" w:space="0" w:color="auto"/>
            <w:left w:val="none" w:sz="0" w:space="0" w:color="auto"/>
            <w:bottom w:val="none" w:sz="0" w:space="0" w:color="auto"/>
            <w:right w:val="none" w:sz="0" w:space="0" w:color="auto"/>
          </w:divBdr>
        </w:div>
        <w:div w:id="57363409">
          <w:marLeft w:val="0"/>
          <w:marRight w:val="0"/>
          <w:marTop w:val="0"/>
          <w:marBottom w:val="0"/>
          <w:divBdr>
            <w:top w:val="none" w:sz="0" w:space="0" w:color="auto"/>
            <w:left w:val="none" w:sz="0" w:space="0" w:color="auto"/>
            <w:bottom w:val="none" w:sz="0" w:space="0" w:color="auto"/>
            <w:right w:val="none" w:sz="0" w:space="0" w:color="auto"/>
          </w:divBdr>
        </w:div>
        <w:div w:id="916524163">
          <w:marLeft w:val="0"/>
          <w:marRight w:val="0"/>
          <w:marTop w:val="0"/>
          <w:marBottom w:val="0"/>
          <w:divBdr>
            <w:top w:val="none" w:sz="0" w:space="0" w:color="auto"/>
            <w:left w:val="none" w:sz="0" w:space="0" w:color="auto"/>
            <w:bottom w:val="none" w:sz="0" w:space="0" w:color="auto"/>
            <w:right w:val="none" w:sz="0" w:space="0" w:color="auto"/>
          </w:divBdr>
        </w:div>
        <w:div w:id="272053917">
          <w:marLeft w:val="0"/>
          <w:marRight w:val="0"/>
          <w:marTop w:val="0"/>
          <w:marBottom w:val="0"/>
          <w:divBdr>
            <w:top w:val="none" w:sz="0" w:space="0" w:color="auto"/>
            <w:left w:val="none" w:sz="0" w:space="0" w:color="auto"/>
            <w:bottom w:val="none" w:sz="0" w:space="0" w:color="auto"/>
            <w:right w:val="none" w:sz="0" w:space="0" w:color="auto"/>
          </w:divBdr>
        </w:div>
        <w:div w:id="1058241848">
          <w:marLeft w:val="0"/>
          <w:marRight w:val="0"/>
          <w:marTop w:val="0"/>
          <w:marBottom w:val="0"/>
          <w:divBdr>
            <w:top w:val="none" w:sz="0" w:space="0" w:color="auto"/>
            <w:left w:val="none" w:sz="0" w:space="0" w:color="auto"/>
            <w:bottom w:val="none" w:sz="0" w:space="0" w:color="auto"/>
            <w:right w:val="none" w:sz="0" w:space="0" w:color="auto"/>
          </w:divBdr>
        </w:div>
        <w:div w:id="37710674">
          <w:marLeft w:val="0"/>
          <w:marRight w:val="0"/>
          <w:marTop w:val="0"/>
          <w:marBottom w:val="0"/>
          <w:divBdr>
            <w:top w:val="none" w:sz="0" w:space="0" w:color="auto"/>
            <w:left w:val="none" w:sz="0" w:space="0" w:color="auto"/>
            <w:bottom w:val="none" w:sz="0" w:space="0" w:color="auto"/>
            <w:right w:val="none" w:sz="0" w:space="0" w:color="auto"/>
          </w:divBdr>
        </w:div>
        <w:div w:id="1649243981">
          <w:marLeft w:val="0"/>
          <w:marRight w:val="0"/>
          <w:marTop w:val="0"/>
          <w:marBottom w:val="0"/>
          <w:divBdr>
            <w:top w:val="none" w:sz="0" w:space="0" w:color="auto"/>
            <w:left w:val="none" w:sz="0" w:space="0" w:color="auto"/>
            <w:bottom w:val="none" w:sz="0" w:space="0" w:color="auto"/>
            <w:right w:val="none" w:sz="0" w:space="0" w:color="auto"/>
          </w:divBdr>
        </w:div>
        <w:div w:id="1922792756">
          <w:marLeft w:val="0"/>
          <w:marRight w:val="0"/>
          <w:marTop w:val="0"/>
          <w:marBottom w:val="0"/>
          <w:divBdr>
            <w:top w:val="none" w:sz="0" w:space="0" w:color="auto"/>
            <w:left w:val="none" w:sz="0" w:space="0" w:color="auto"/>
            <w:bottom w:val="none" w:sz="0" w:space="0" w:color="auto"/>
            <w:right w:val="none" w:sz="0" w:space="0" w:color="auto"/>
          </w:divBdr>
        </w:div>
        <w:div w:id="1418137587">
          <w:marLeft w:val="0"/>
          <w:marRight w:val="0"/>
          <w:marTop w:val="0"/>
          <w:marBottom w:val="0"/>
          <w:divBdr>
            <w:top w:val="none" w:sz="0" w:space="0" w:color="auto"/>
            <w:left w:val="none" w:sz="0" w:space="0" w:color="auto"/>
            <w:bottom w:val="none" w:sz="0" w:space="0" w:color="auto"/>
            <w:right w:val="none" w:sz="0" w:space="0" w:color="auto"/>
          </w:divBdr>
        </w:div>
        <w:div w:id="1707828194">
          <w:marLeft w:val="0"/>
          <w:marRight w:val="0"/>
          <w:marTop w:val="0"/>
          <w:marBottom w:val="0"/>
          <w:divBdr>
            <w:top w:val="none" w:sz="0" w:space="0" w:color="auto"/>
            <w:left w:val="none" w:sz="0" w:space="0" w:color="auto"/>
            <w:bottom w:val="none" w:sz="0" w:space="0" w:color="auto"/>
            <w:right w:val="none" w:sz="0" w:space="0" w:color="auto"/>
          </w:divBdr>
        </w:div>
        <w:div w:id="1947273405">
          <w:marLeft w:val="0"/>
          <w:marRight w:val="0"/>
          <w:marTop w:val="0"/>
          <w:marBottom w:val="0"/>
          <w:divBdr>
            <w:top w:val="none" w:sz="0" w:space="0" w:color="auto"/>
            <w:left w:val="none" w:sz="0" w:space="0" w:color="auto"/>
            <w:bottom w:val="none" w:sz="0" w:space="0" w:color="auto"/>
            <w:right w:val="none" w:sz="0" w:space="0" w:color="auto"/>
          </w:divBdr>
        </w:div>
        <w:div w:id="1291938461">
          <w:marLeft w:val="0"/>
          <w:marRight w:val="0"/>
          <w:marTop w:val="0"/>
          <w:marBottom w:val="0"/>
          <w:divBdr>
            <w:top w:val="none" w:sz="0" w:space="0" w:color="auto"/>
            <w:left w:val="none" w:sz="0" w:space="0" w:color="auto"/>
            <w:bottom w:val="none" w:sz="0" w:space="0" w:color="auto"/>
            <w:right w:val="none" w:sz="0" w:space="0" w:color="auto"/>
          </w:divBdr>
        </w:div>
        <w:div w:id="1048068812">
          <w:marLeft w:val="0"/>
          <w:marRight w:val="0"/>
          <w:marTop w:val="0"/>
          <w:marBottom w:val="0"/>
          <w:divBdr>
            <w:top w:val="none" w:sz="0" w:space="0" w:color="auto"/>
            <w:left w:val="none" w:sz="0" w:space="0" w:color="auto"/>
            <w:bottom w:val="none" w:sz="0" w:space="0" w:color="auto"/>
            <w:right w:val="none" w:sz="0" w:space="0" w:color="auto"/>
          </w:divBdr>
        </w:div>
        <w:div w:id="833299391">
          <w:marLeft w:val="0"/>
          <w:marRight w:val="0"/>
          <w:marTop w:val="0"/>
          <w:marBottom w:val="0"/>
          <w:divBdr>
            <w:top w:val="none" w:sz="0" w:space="0" w:color="auto"/>
            <w:left w:val="none" w:sz="0" w:space="0" w:color="auto"/>
            <w:bottom w:val="none" w:sz="0" w:space="0" w:color="auto"/>
            <w:right w:val="none" w:sz="0" w:space="0" w:color="auto"/>
          </w:divBdr>
        </w:div>
        <w:div w:id="1867669358">
          <w:marLeft w:val="0"/>
          <w:marRight w:val="0"/>
          <w:marTop w:val="0"/>
          <w:marBottom w:val="0"/>
          <w:divBdr>
            <w:top w:val="none" w:sz="0" w:space="0" w:color="auto"/>
            <w:left w:val="none" w:sz="0" w:space="0" w:color="auto"/>
            <w:bottom w:val="none" w:sz="0" w:space="0" w:color="auto"/>
            <w:right w:val="none" w:sz="0" w:space="0" w:color="auto"/>
          </w:divBdr>
        </w:div>
        <w:div w:id="803961376">
          <w:marLeft w:val="0"/>
          <w:marRight w:val="0"/>
          <w:marTop w:val="0"/>
          <w:marBottom w:val="0"/>
          <w:divBdr>
            <w:top w:val="none" w:sz="0" w:space="0" w:color="auto"/>
            <w:left w:val="none" w:sz="0" w:space="0" w:color="auto"/>
            <w:bottom w:val="none" w:sz="0" w:space="0" w:color="auto"/>
            <w:right w:val="none" w:sz="0" w:space="0" w:color="auto"/>
          </w:divBdr>
        </w:div>
        <w:div w:id="1143694578">
          <w:marLeft w:val="0"/>
          <w:marRight w:val="0"/>
          <w:marTop w:val="0"/>
          <w:marBottom w:val="0"/>
          <w:divBdr>
            <w:top w:val="none" w:sz="0" w:space="0" w:color="auto"/>
            <w:left w:val="none" w:sz="0" w:space="0" w:color="auto"/>
            <w:bottom w:val="none" w:sz="0" w:space="0" w:color="auto"/>
            <w:right w:val="none" w:sz="0" w:space="0" w:color="auto"/>
          </w:divBdr>
        </w:div>
        <w:div w:id="760445006">
          <w:marLeft w:val="0"/>
          <w:marRight w:val="0"/>
          <w:marTop w:val="0"/>
          <w:marBottom w:val="0"/>
          <w:divBdr>
            <w:top w:val="none" w:sz="0" w:space="0" w:color="auto"/>
            <w:left w:val="none" w:sz="0" w:space="0" w:color="auto"/>
            <w:bottom w:val="none" w:sz="0" w:space="0" w:color="auto"/>
            <w:right w:val="none" w:sz="0" w:space="0" w:color="auto"/>
          </w:divBdr>
        </w:div>
        <w:div w:id="112411760">
          <w:marLeft w:val="0"/>
          <w:marRight w:val="0"/>
          <w:marTop w:val="0"/>
          <w:marBottom w:val="0"/>
          <w:divBdr>
            <w:top w:val="none" w:sz="0" w:space="0" w:color="auto"/>
            <w:left w:val="none" w:sz="0" w:space="0" w:color="auto"/>
            <w:bottom w:val="none" w:sz="0" w:space="0" w:color="auto"/>
            <w:right w:val="none" w:sz="0" w:space="0" w:color="auto"/>
          </w:divBdr>
        </w:div>
      </w:divsChild>
    </w:div>
    <w:div w:id="1331446083">
      <w:bodyDiv w:val="1"/>
      <w:marLeft w:val="0"/>
      <w:marRight w:val="0"/>
      <w:marTop w:val="0"/>
      <w:marBottom w:val="0"/>
      <w:divBdr>
        <w:top w:val="none" w:sz="0" w:space="0" w:color="auto"/>
        <w:left w:val="none" w:sz="0" w:space="0" w:color="auto"/>
        <w:bottom w:val="none" w:sz="0" w:space="0" w:color="auto"/>
        <w:right w:val="none" w:sz="0" w:space="0" w:color="auto"/>
      </w:divBdr>
    </w:div>
    <w:div w:id="1423145441">
      <w:bodyDiv w:val="1"/>
      <w:marLeft w:val="0"/>
      <w:marRight w:val="0"/>
      <w:marTop w:val="0"/>
      <w:marBottom w:val="0"/>
      <w:divBdr>
        <w:top w:val="none" w:sz="0" w:space="0" w:color="auto"/>
        <w:left w:val="none" w:sz="0" w:space="0" w:color="auto"/>
        <w:bottom w:val="none" w:sz="0" w:space="0" w:color="auto"/>
        <w:right w:val="none" w:sz="0" w:space="0" w:color="auto"/>
      </w:divBdr>
    </w:div>
    <w:div w:id="1557424939">
      <w:bodyDiv w:val="1"/>
      <w:marLeft w:val="0"/>
      <w:marRight w:val="0"/>
      <w:marTop w:val="0"/>
      <w:marBottom w:val="0"/>
      <w:divBdr>
        <w:top w:val="none" w:sz="0" w:space="0" w:color="auto"/>
        <w:left w:val="none" w:sz="0" w:space="0" w:color="auto"/>
        <w:bottom w:val="none" w:sz="0" w:space="0" w:color="auto"/>
        <w:right w:val="none" w:sz="0" w:space="0" w:color="auto"/>
      </w:divBdr>
    </w:div>
    <w:div w:id="1635058453">
      <w:bodyDiv w:val="1"/>
      <w:marLeft w:val="0"/>
      <w:marRight w:val="0"/>
      <w:marTop w:val="0"/>
      <w:marBottom w:val="0"/>
      <w:divBdr>
        <w:top w:val="none" w:sz="0" w:space="0" w:color="auto"/>
        <w:left w:val="none" w:sz="0" w:space="0" w:color="auto"/>
        <w:bottom w:val="none" w:sz="0" w:space="0" w:color="auto"/>
        <w:right w:val="none" w:sz="0" w:space="0" w:color="auto"/>
      </w:divBdr>
    </w:div>
    <w:div w:id="172649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lidity.ng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idity@validity.ng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teven@validity.n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andor@validity.ng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alidity.ng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validity.ngo/wp-content/uploads/2024/08/International-Synthesis-Report.pdf" TargetMode="External"/><Relationship Id="rId13" Type="http://schemas.openxmlformats.org/officeDocument/2006/relationships/hyperlink" Target="https://validity.ngo/wp-content/uploads/2025/01/2024.01.10-Letter-to-the-EC_EFOP-2.2.25-22_Hungary_fin.pdf" TargetMode="External"/><Relationship Id="rId18" Type="http://schemas.openxmlformats.org/officeDocument/2006/relationships/hyperlink" Target="https://validity.ngo/wp-content/uploads/2025/01/LITIGATE-GuideBook_FINAL_PUBLISHED.pdf" TargetMode="External"/><Relationship Id="rId3" Type="http://schemas.openxmlformats.org/officeDocument/2006/relationships/hyperlink" Target="https://validity.ngo/projects-2/enabling-inclusion-and-access-to-justice-for-defendants-with-intellectual-and-psychosocial-disabilities/" TargetMode="External"/><Relationship Id="rId7" Type="http://schemas.openxmlformats.org/officeDocument/2006/relationships/hyperlink" Target="https://validity.ngo/projects-2/enabling-inclusion-and-access-to-justice-for-defendants-with-intellectual-and-psychosocial-disabilities/national-cooperation-protocols-enable-project/" TargetMode="External"/><Relationship Id="rId12" Type="http://schemas.openxmlformats.org/officeDocument/2006/relationships/hyperlink" Target="https://validity.ngo/wp-content/uploads/2025/01/230301-VALIDITY-2022-draft-FINAL1clean.pdf" TargetMode="External"/><Relationship Id="rId17" Type="http://schemas.openxmlformats.org/officeDocument/2006/relationships/hyperlink" Target="https://validity.ngo/projects-2/strategic-litigation-as-a-gateway-to-address-the-rights-of-persons-with-disabilities-in-the-european-union/" TargetMode="External"/><Relationship Id="rId2" Type="http://schemas.openxmlformats.org/officeDocument/2006/relationships/hyperlink" Target="https://tbinternet.ohchr.org/_layouts/15/treatybodyexternal/Download.aspx?symbolno=CRPD%2FC%2FEU%2FCO%2F1" TargetMode="External"/><Relationship Id="rId16" Type="http://schemas.openxmlformats.org/officeDocument/2006/relationships/hyperlink" Target="https://validity.ngo/wp-content/uploads/2025/01/LITIGATE-GuideBook_FINAL_PUBLISHED.pdf" TargetMode="External"/><Relationship Id="rId1" Type="http://schemas.openxmlformats.org/officeDocument/2006/relationships/hyperlink" Target="https://tbinternet.ohchr.org/_layouts/15/treatybodyexternal/Download.aspx?symbolno=INT%2FCRPD%2FICS%2FEUR%2F48007&amp;Lang=en" TargetMode="External"/><Relationship Id="rId6" Type="http://schemas.openxmlformats.org/officeDocument/2006/relationships/hyperlink" Target="https://validity.ngo/wp-content/uploads/2024/09/ENABLE-Model-disability-benchbook-1.pdf" TargetMode="External"/><Relationship Id="rId11" Type="http://schemas.openxmlformats.org/officeDocument/2006/relationships/hyperlink" Target="https://validity.ngo/wp-content/uploads/2025/01/Validity-Foundation-Letter-re-EFOP-2.2.22-25-Hungary-21.12.2022.pdf" TargetMode="External"/><Relationship Id="rId5" Type="http://schemas.openxmlformats.org/officeDocument/2006/relationships/hyperlink" Target="https://validity.ngo/projects-2/enabling-inclusion-and-access-to-justice-for-defendants-with-intellectual-and-psychosocial-disabilities/national-benchbook-on-the-rights-of-persons-with-disabilities-in-criminal-proceedings/" TargetMode="External"/><Relationship Id="rId15" Type="http://schemas.openxmlformats.org/officeDocument/2006/relationships/hyperlink" Target="https://ec.europa.eu/social/BlobServlet?docId=27899&amp;langId=en" TargetMode="External"/><Relationship Id="rId10" Type="http://schemas.openxmlformats.org/officeDocument/2006/relationships/hyperlink" Target="https://validity.ngo/projects-2/dis-connected/national-reports/" TargetMode="External"/><Relationship Id="rId4" Type="http://schemas.openxmlformats.org/officeDocument/2006/relationships/hyperlink" Target="https://validity.ngo/projects-2/enabling-inclusion-and-access-to-justice-for-defendants-with-intellectual-and-psychosocial-disabilities/national-briefing-papers/" TargetMode="External"/><Relationship Id="rId9" Type="http://schemas.openxmlformats.org/officeDocument/2006/relationships/hyperlink" Target="https://validity.ngo/projects-2/dis-connected/" TargetMode="External"/><Relationship Id="rId14" Type="http://schemas.openxmlformats.org/officeDocument/2006/relationships/hyperlink" Target="https://validity.ngo/wp-content/uploads/2025/01/Reply_Validity-Foundation_sign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8" ma:contentTypeDescription="Create a new document." ma:contentTypeScope="" ma:versionID="127fe84789a620bdd45bcfe32ddebe55">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b3a877cc48d09ceba068dfb3167324d5"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c43d6523-f909-4250-bbe1-6bcdc0c7194c">
      <Terms xmlns="http://schemas.microsoft.com/office/infopath/2007/PartnerControls"/>
    </lcf76f155ced4ddcb4097134ff3c332f>
    <Document_x0020_Date xmlns="985ec44e-1bab-4c0b-9df0-6ba128686fc9">2025-01-27T11:08:54+00:00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Security_x0020_Level xmlns="985ec44e-1bab-4c0b-9df0-6ba128686fc9" xsi:nil="true"/>
    <UN_x0020_Official_x0020_Language xmlns="985ec44e-1bab-4c0b-9df0-6ba128686fc9" xsi:nil="true"/>
    <Treaty_x0020_Body xmlns="11a6fe0c-d8de-4390-afb3-d9c7c54181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EAD53-36C3-4D6D-9CF4-86160CA06008}"/>
</file>

<file path=customXml/itemProps2.xml><?xml version="1.0" encoding="utf-8"?>
<ds:datastoreItem xmlns:ds="http://schemas.openxmlformats.org/officeDocument/2006/customXml" ds:itemID="{E6C00C9C-54F4-4212-9C76-587F25ACCBDC}">
  <ds:schemaRefs>
    <ds:schemaRef ds:uri="http://schemas.microsoft.com/office/2006/documentManagement/types"/>
    <ds:schemaRef ds:uri="ab96a043-8ff1-4762-add4-7613ae9839fa"/>
    <ds:schemaRef ds:uri="http://schemas.openxmlformats.org/package/2006/metadata/core-properties"/>
    <ds:schemaRef ds:uri="http://purl.org/dc/elements/1.1/"/>
    <ds:schemaRef ds:uri="http://schemas.microsoft.com/office/2006/metadata/properties"/>
    <ds:schemaRef ds:uri="http://purl.org/dc/terms/"/>
    <ds:schemaRef ds:uri="b8f99c06-dc64-4ad0-a4b1-77603161b6e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786C71-3488-4C7B-A7FF-96C1E088B990}">
  <ds:schemaRefs>
    <ds:schemaRef ds:uri="http://schemas.microsoft.com/sharepoint/v3/contenttype/forms"/>
  </ds:schemaRefs>
</ds:datastoreItem>
</file>

<file path=customXml/itemProps4.xml><?xml version="1.0" encoding="utf-8"?>
<ds:datastoreItem xmlns:ds="http://schemas.openxmlformats.org/officeDocument/2006/customXml" ds:itemID="{BAFC0075-3CF4-4E91-A674-FC55AA373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10</Pages>
  <Words>3778</Words>
  <Characters>21768</Characters>
  <Application>Microsoft Office Word</Application>
  <DocSecurity>0</DocSecurity>
  <Lines>181</Lines>
  <Paragraphs>50</Paragraphs>
  <ScaleCrop>false</ScaleCrop>
  <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Sándor Gurbai</dc:creator>
  <cp:keywords/>
  <dc:description/>
  <cp:lastModifiedBy>Steven Allen</cp:lastModifiedBy>
  <cp:revision>601</cp:revision>
  <dcterms:created xsi:type="dcterms:W3CDTF">2025-01-20T14:44:00Z</dcterms:created>
  <dcterms:modified xsi:type="dcterms:W3CDTF">2025-01-24T13:10:00Z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0x0101001A3F5FACD05E93499D4EAF05403D4F75</vt:lpwstr>
  </property>
  <property fmtid="{D5CDD505-2E9C-101B-9397-08002B2CF9AE}" pid="3" name="GrammarlyDocumentId">
    <vt:lpwstr>968200ad33b5c7a39c9fd5deacfd954dc62dd73415a4c41ee8bb962da967150b</vt:lpwstr>
  </property>
  <property fmtid="{D5CDD505-2E9C-101B-9397-08002B2CF9AE}" pid="4" name="MediaServiceImageTags">
    <vt:lpwstr/>
  </property>
</Properties>
</file>