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C3EDF" w:rsidR="003C25C3" w:rsidP="003C25C3" w:rsidRDefault="003C25C3" w14:paraId="70962173" w14:textId="0596D282">
      <w:pPr>
        <w:jc w:val="center"/>
        <w:rPr>
          <w:b/>
          <w:bCs/>
          <w:sz w:val="40"/>
          <w:szCs w:val="40"/>
          <w:lang w:val="en-FR"/>
        </w:rPr>
      </w:pPr>
      <w:r>
        <w:rPr>
          <w:b/>
          <w:bCs/>
          <w:sz w:val="40"/>
          <w:szCs w:val="40"/>
          <w:lang w:val="en-FR"/>
        </w:rPr>
        <w:t>Plain Language</w:t>
      </w:r>
      <w:r w:rsidRPr="000C3EDF">
        <w:rPr>
          <w:b/>
          <w:bCs/>
          <w:sz w:val="40"/>
          <w:szCs w:val="40"/>
          <w:lang w:val="en-FR"/>
        </w:rPr>
        <w:t xml:space="preserve"> Version: Validity Foundation on behalf of T.J. v. Hungary</w:t>
      </w:r>
      <w:r>
        <w:rPr>
          <w:b/>
          <w:bCs/>
          <w:sz w:val="40"/>
          <w:szCs w:val="40"/>
          <w:lang w:val="en-FR"/>
        </w:rPr>
        <w:t xml:space="preserve"> case</w:t>
      </w:r>
    </w:p>
    <w:p w:rsidR="003C25C3" w:rsidP="009C1667" w:rsidRDefault="003C25C3" w14:paraId="4EF6E403" w14:textId="77777777">
      <w:pPr>
        <w:jc w:val="both"/>
        <w:rPr>
          <w:lang w:val="en-FR"/>
        </w:rPr>
      </w:pPr>
    </w:p>
    <w:p w:rsidR="00B5300F" w:rsidP="00B5300F" w:rsidRDefault="00B5300F" w14:paraId="23AAC86B" w14:textId="5D70E465">
      <w:pPr>
        <w:ind w:left="360"/>
        <w:jc w:val="both"/>
        <w:rPr>
          <w:lang w:val="en-FR"/>
        </w:rPr>
      </w:pPr>
      <w:r w:rsidRPr="00B5300F">
        <w:rPr>
          <w:lang w:val="en-FR"/>
        </w:rPr>
        <w:t xml:space="preserve">Today, in the case </w:t>
      </w:r>
      <w:r w:rsidRPr="00B5300F">
        <w:rPr>
          <w:b/>
          <w:bCs/>
          <w:lang w:val="en-FR"/>
        </w:rPr>
        <w:t>Validity Foundation on behalf of T.J. v. Hungary</w:t>
      </w:r>
      <w:r w:rsidRPr="00B5300F">
        <w:rPr>
          <w:lang w:val="en-FR"/>
        </w:rPr>
        <w:t>, the European Court of Human Rights ruled that Hungary violated both the substantive and procedural aspects of Article 2 of the European Convention on Human Rights.</w:t>
      </w:r>
    </w:p>
    <w:p w:rsidRPr="00B5300F" w:rsidR="00683443" w:rsidP="00B5300F" w:rsidRDefault="00683443" w14:paraId="300176E7" w14:textId="77777777">
      <w:pPr>
        <w:ind w:left="360"/>
        <w:jc w:val="both"/>
        <w:rPr>
          <w:lang w:val="en-FR"/>
        </w:rPr>
      </w:pPr>
    </w:p>
    <w:p w:rsidR="00B5300F" w:rsidP="1D146C17" w:rsidRDefault="00B5300F" w14:paraId="69D77E7F" w14:textId="58190680">
      <w:pPr>
        <w:ind w:left="360"/>
        <w:jc w:val="both"/>
        <w:rPr>
          <w:lang w:val="en-US"/>
        </w:rPr>
      </w:pPr>
      <w:r w:rsidRPr="1D21243F" w:rsidR="1486C1F6">
        <w:rPr>
          <w:lang w:val="en-US"/>
        </w:rPr>
        <w:t>T.J. (</w:t>
      </w:r>
      <w:r w:rsidRPr="1D21243F" w:rsidR="2F3D1BA0">
        <w:rPr>
          <w:lang w:val="en-US"/>
        </w:rPr>
        <w:t>initials</w:t>
      </w:r>
      <w:r w:rsidRPr="1D21243F" w:rsidR="779FE95E">
        <w:rPr>
          <w:lang w:val="en-US"/>
        </w:rPr>
        <w:t xml:space="preserve">) </w:t>
      </w:r>
      <w:r w:rsidRPr="1D21243F" w:rsidR="00B5300F">
        <w:rPr>
          <w:lang w:val="en-US"/>
        </w:rPr>
        <w:t>had intellectual disabilities</w:t>
      </w:r>
      <w:r w:rsidRPr="1D21243F" w:rsidR="587338C2">
        <w:rPr>
          <w:lang w:val="en-US"/>
        </w:rPr>
        <w:t>. She</w:t>
      </w:r>
      <w:r w:rsidRPr="1D21243F" w:rsidR="00B5300F">
        <w:rPr>
          <w:lang w:val="en-US"/>
        </w:rPr>
        <w:t xml:space="preserve"> lived in the</w:t>
      </w:r>
      <w:r w:rsidRPr="1D21243F" w:rsidR="00B5300F">
        <w:rPr>
          <w:lang w:val="en-US"/>
        </w:rPr>
        <w:t xml:space="preserve"> </w:t>
      </w:r>
      <w:r w:rsidRPr="1D21243F" w:rsidR="00B5300F">
        <w:rPr>
          <w:lang w:val="en-US"/>
        </w:rPr>
        <w:t>Topház</w:t>
      </w:r>
      <w:r w:rsidRPr="1D21243F" w:rsidR="00B5300F">
        <w:rPr>
          <w:lang w:val="en-US"/>
        </w:rPr>
        <w:t xml:space="preserve"> care home and experienced neglect, including malnutrition, inadequate medical care, and excessive physical </w:t>
      </w:r>
      <w:r w:rsidRPr="1D21243F" w:rsidR="00B5300F">
        <w:rPr>
          <w:lang w:val="en-US"/>
        </w:rPr>
        <w:t>restraints</w:t>
      </w:r>
      <w:r w:rsidRPr="1D21243F" w:rsidR="00B5300F">
        <w:rPr>
          <w:lang w:val="en-US"/>
        </w:rPr>
        <w:t>.</w:t>
      </w:r>
    </w:p>
    <w:p w:rsidRPr="00B5300F" w:rsidR="00683443" w:rsidP="00B5300F" w:rsidRDefault="00683443" w14:paraId="559F3D5C" w14:textId="77777777">
      <w:pPr>
        <w:ind w:left="360"/>
        <w:jc w:val="both"/>
        <w:rPr>
          <w:lang w:val="en-FR"/>
        </w:rPr>
      </w:pPr>
    </w:p>
    <w:p w:rsidR="00B5300F" w:rsidP="1D146C17" w:rsidRDefault="00B5300F" w14:paraId="0B1CAEDF" w14:textId="2D3718D2">
      <w:pPr>
        <w:ind w:left="360"/>
        <w:jc w:val="both"/>
        <w:rPr>
          <w:lang w:val="en-US"/>
        </w:rPr>
      </w:pPr>
      <w:r w:rsidRPr="1D21243F" w:rsidR="00B5300F">
        <w:rPr>
          <w:lang w:val="en-US"/>
        </w:rPr>
        <w:t xml:space="preserve">Despite </w:t>
      </w:r>
      <w:r w:rsidRPr="1D21243F" w:rsidR="00B5300F">
        <w:rPr>
          <w:lang w:val="en-US"/>
        </w:rPr>
        <w:t>numerous</w:t>
      </w:r>
      <w:r w:rsidRPr="1D21243F" w:rsidR="00B5300F">
        <w:rPr>
          <w:lang w:val="en-US"/>
        </w:rPr>
        <w:t xml:space="preserve"> reports from state bodies, the authorities </w:t>
      </w:r>
      <w:r w:rsidRPr="1D21243F" w:rsidR="00B5300F">
        <w:rPr>
          <w:lang w:val="en-US"/>
        </w:rPr>
        <w:t>failed to</w:t>
      </w:r>
      <w:r w:rsidRPr="1D21243F" w:rsidR="00B5300F">
        <w:rPr>
          <w:lang w:val="en-US"/>
        </w:rPr>
        <w:t xml:space="preserve"> prevent her death from pneumonia or to </w:t>
      </w:r>
      <w:r w:rsidRPr="1D21243F" w:rsidR="00B5300F">
        <w:rPr>
          <w:lang w:val="en-US"/>
        </w:rPr>
        <w:t>properly investigate</w:t>
      </w:r>
      <w:r w:rsidRPr="1D21243F" w:rsidR="00B5300F">
        <w:rPr>
          <w:lang w:val="en-US"/>
        </w:rPr>
        <w:t xml:space="preserve"> the systemic neglect that contributed to it. The ruling highlighted that Hungary's care system </w:t>
      </w:r>
      <w:r w:rsidRPr="1D21243F" w:rsidR="00B5300F">
        <w:rPr>
          <w:lang w:val="en-US"/>
        </w:rPr>
        <w:t>failed to</w:t>
      </w:r>
      <w:r w:rsidRPr="1D21243F" w:rsidR="00B5300F">
        <w:rPr>
          <w:lang w:val="en-US"/>
        </w:rPr>
        <w:t xml:space="preserve"> protect the lives of </w:t>
      </w:r>
      <w:r w:rsidRPr="1D21243F" w:rsidR="00683443">
        <w:rPr>
          <w:lang w:val="en-US"/>
        </w:rPr>
        <w:t>institutionalised</w:t>
      </w:r>
      <w:r w:rsidRPr="1D21243F" w:rsidR="00683443">
        <w:rPr>
          <w:lang w:val="en-US"/>
        </w:rPr>
        <w:t xml:space="preserve"> </w:t>
      </w:r>
      <w:r w:rsidRPr="1D21243F" w:rsidR="009C1667">
        <w:rPr>
          <w:lang w:val="en-US"/>
        </w:rPr>
        <w:t>people</w:t>
      </w:r>
      <w:r w:rsidRPr="1D21243F" w:rsidR="00B5300F">
        <w:rPr>
          <w:lang w:val="en-US"/>
        </w:rPr>
        <w:t xml:space="preserve"> like </w:t>
      </w:r>
      <w:r w:rsidRPr="1D21243F" w:rsidR="4661A26E">
        <w:rPr>
          <w:lang w:val="en-US"/>
        </w:rPr>
        <w:t>T</w:t>
      </w:r>
      <w:r w:rsidRPr="1D21243F" w:rsidR="16BC6A4D">
        <w:rPr>
          <w:lang w:val="en-US"/>
        </w:rPr>
        <w:t>.J</w:t>
      </w:r>
      <w:r w:rsidRPr="1D21243F" w:rsidR="4661A26E">
        <w:rPr>
          <w:lang w:val="en-US"/>
        </w:rPr>
        <w:t>.</w:t>
      </w:r>
    </w:p>
    <w:p w:rsidRPr="00B5300F" w:rsidR="00683443" w:rsidP="00B5300F" w:rsidRDefault="00683443" w14:paraId="36CF0373" w14:textId="77777777">
      <w:pPr>
        <w:ind w:left="360"/>
        <w:jc w:val="both"/>
        <w:rPr>
          <w:lang w:val="en-FR"/>
        </w:rPr>
      </w:pPr>
    </w:p>
    <w:p w:rsidRPr="00B5300F" w:rsidR="00B5300F" w:rsidP="00B5300F" w:rsidRDefault="00B5300F" w14:paraId="666D6798" w14:textId="4A8A6A57">
      <w:pPr>
        <w:ind w:left="360"/>
        <w:jc w:val="both"/>
        <w:rPr>
          <w:lang w:val="en-FR"/>
        </w:rPr>
      </w:pPr>
      <w:r w:rsidRPr="00B5300F">
        <w:rPr>
          <w:lang w:val="en-FR"/>
        </w:rPr>
        <w:t xml:space="preserve">The key findings of the </w:t>
      </w:r>
      <w:r w:rsidR="00514702">
        <w:rPr>
          <w:lang w:val="en-FR"/>
        </w:rPr>
        <w:t xml:space="preserve">European </w:t>
      </w:r>
      <w:r w:rsidRPr="00B5300F">
        <w:rPr>
          <w:lang w:val="en-FR"/>
        </w:rPr>
        <w:t xml:space="preserve">Court </w:t>
      </w:r>
      <w:r w:rsidR="00514702">
        <w:rPr>
          <w:lang w:val="en-FR"/>
        </w:rPr>
        <w:t xml:space="preserve">of Human Rights </w:t>
      </w:r>
      <w:r w:rsidRPr="00B5300F">
        <w:rPr>
          <w:lang w:val="en-FR"/>
        </w:rPr>
        <w:t>were:</w:t>
      </w:r>
    </w:p>
    <w:p w:rsidR="00B5300F" w:rsidP="1D146C17" w:rsidRDefault="00B5300F" w14:paraId="0E2C101B" w14:textId="66F5E1D4">
      <w:pPr>
        <w:numPr>
          <w:ilvl w:val="0"/>
          <w:numId w:val="2"/>
        </w:numPr>
        <w:jc w:val="both"/>
        <w:rPr>
          <w:lang w:val="en-US"/>
        </w:rPr>
      </w:pPr>
      <w:r w:rsidRPr="1D21243F" w:rsidR="00B5300F">
        <w:rPr>
          <w:b w:val="1"/>
          <w:bCs w:val="1"/>
          <w:lang w:val="en-US"/>
        </w:rPr>
        <w:t>Substantive Violation</w:t>
      </w:r>
      <w:r w:rsidRPr="1D21243F" w:rsidR="00514702">
        <w:rPr>
          <w:b w:val="1"/>
          <w:bCs w:val="1"/>
          <w:lang w:val="en-US"/>
        </w:rPr>
        <w:t xml:space="preserve"> of Article 2</w:t>
      </w:r>
      <w:r w:rsidRPr="1D21243F" w:rsidR="00B5300F">
        <w:rPr>
          <w:lang w:val="en-US"/>
        </w:rPr>
        <w:t>: The Court found that Hungary did not protect T</w:t>
      </w:r>
      <w:r w:rsidRPr="1D21243F" w:rsidR="76C4529C">
        <w:rPr>
          <w:lang w:val="en-US"/>
        </w:rPr>
        <w:t xml:space="preserve">.J. </w:t>
      </w:r>
      <w:r w:rsidRPr="1D21243F" w:rsidR="00B5300F">
        <w:rPr>
          <w:lang w:val="en-US"/>
        </w:rPr>
        <w:t xml:space="preserve">from the neglect and poor conditions in the care home. The authorities were fully aware of the poor conditions at </w:t>
      </w:r>
      <w:r w:rsidRPr="1D21243F" w:rsidR="00B5300F">
        <w:rPr>
          <w:lang w:val="en-US"/>
        </w:rPr>
        <w:t>Topház</w:t>
      </w:r>
      <w:r w:rsidRPr="1D21243F" w:rsidR="00B5300F">
        <w:rPr>
          <w:lang w:val="en-US"/>
        </w:rPr>
        <w:t xml:space="preserve">, including understaffing, inadequate medical care, and excessive restraints, but </w:t>
      </w:r>
      <w:r w:rsidRPr="1D21243F" w:rsidR="00B5300F">
        <w:rPr>
          <w:lang w:val="en-US"/>
        </w:rPr>
        <w:t>failed to</w:t>
      </w:r>
      <w:r w:rsidRPr="1D21243F" w:rsidR="00B5300F">
        <w:rPr>
          <w:lang w:val="en-US"/>
        </w:rPr>
        <w:t xml:space="preserve"> take corrective measures. Despite knowing the risks to T</w:t>
      </w:r>
      <w:r w:rsidRPr="1D21243F" w:rsidR="1776D44B">
        <w:rPr>
          <w:lang w:val="en-US"/>
        </w:rPr>
        <w:t>.J.</w:t>
      </w:r>
      <w:r w:rsidRPr="1D21243F" w:rsidR="00B5300F">
        <w:rPr>
          <w:lang w:val="en-US"/>
        </w:rPr>
        <w:t>, her neglect continued, which contributed to her declining health and eventual death. The state did not fulfil its obligations under Article 2 of the European Convention</w:t>
      </w:r>
      <w:r w:rsidRPr="1D21243F" w:rsidR="001C598B">
        <w:rPr>
          <w:lang w:val="en-US"/>
        </w:rPr>
        <w:t xml:space="preserve"> on Human Rights</w:t>
      </w:r>
      <w:r w:rsidRPr="1D21243F" w:rsidR="00B5300F">
        <w:rPr>
          <w:lang w:val="en-US"/>
        </w:rPr>
        <w:t>, which mandates the protection of life, leading the Court to find a violation of the right to life in T</w:t>
      </w:r>
      <w:r w:rsidRPr="1D21243F" w:rsidR="7D401A03">
        <w:rPr>
          <w:lang w:val="en-US"/>
        </w:rPr>
        <w:t xml:space="preserve">.J.’s </w:t>
      </w:r>
      <w:r w:rsidRPr="1D21243F" w:rsidR="00B5300F">
        <w:rPr>
          <w:lang w:val="en-US"/>
        </w:rPr>
        <w:t>case.</w:t>
      </w:r>
    </w:p>
    <w:p w:rsidRPr="00B5300F" w:rsidR="00514702" w:rsidP="00514702" w:rsidRDefault="00514702" w14:paraId="61910FD0" w14:textId="77777777">
      <w:pPr>
        <w:ind w:left="720"/>
        <w:jc w:val="both"/>
        <w:rPr>
          <w:lang w:val="en-FR"/>
        </w:rPr>
      </w:pPr>
    </w:p>
    <w:p w:rsidRPr="003C25C3" w:rsidR="00514702" w:rsidP="1D146C17" w:rsidRDefault="00B5300F" w14:paraId="76CD6209" w14:textId="02E8CC79">
      <w:pPr>
        <w:numPr>
          <w:ilvl w:val="0"/>
          <w:numId w:val="2"/>
        </w:numPr>
        <w:jc w:val="both"/>
        <w:rPr>
          <w:lang w:val="en-US"/>
        </w:rPr>
      </w:pPr>
      <w:r w:rsidRPr="1D21243F" w:rsidR="00B5300F">
        <w:rPr>
          <w:b w:val="1"/>
          <w:bCs w:val="1"/>
          <w:lang w:val="en-US"/>
        </w:rPr>
        <w:t>Procedural Violation</w:t>
      </w:r>
      <w:r w:rsidRPr="1D21243F" w:rsidR="00514702">
        <w:rPr>
          <w:b w:val="1"/>
          <w:bCs w:val="1"/>
          <w:lang w:val="en-US"/>
        </w:rPr>
        <w:t xml:space="preserve"> of Article 2</w:t>
      </w:r>
      <w:r w:rsidRPr="1D21243F" w:rsidR="00B5300F">
        <w:rPr>
          <w:lang w:val="en-US"/>
        </w:rPr>
        <w:t xml:space="preserve">: The investigation into </w:t>
      </w:r>
      <w:r w:rsidRPr="1D21243F" w:rsidR="00514702">
        <w:rPr>
          <w:lang w:val="en-US"/>
        </w:rPr>
        <w:t>T</w:t>
      </w:r>
      <w:r w:rsidRPr="1D21243F" w:rsidR="744C84B0">
        <w:rPr>
          <w:lang w:val="en-US"/>
        </w:rPr>
        <w:t xml:space="preserve">.J.’s </w:t>
      </w:r>
      <w:r w:rsidRPr="1D21243F" w:rsidR="00B5300F">
        <w:rPr>
          <w:lang w:val="en-US"/>
        </w:rPr>
        <w:t xml:space="preserve">death was inadequate, </w:t>
      </w:r>
      <w:r w:rsidRPr="1D21243F" w:rsidR="00B5300F">
        <w:rPr>
          <w:lang w:val="en-US"/>
        </w:rPr>
        <w:t>failing to address</w:t>
      </w:r>
      <w:r w:rsidRPr="1D21243F" w:rsidR="00B5300F">
        <w:rPr>
          <w:lang w:val="en-US"/>
        </w:rPr>
        <w:t xml:space="preserve"> the systemic issues in the institution that contributed to her death. The Court found that the investigation into T</w:t>
      </w:r>
      <w:r w:rsidRPr="1D21243F" w:rsidR="16946452">
        <w:rPr>
          <w:lang w:val="en-US"/>
        </w:rPr>
        <w:t xml:space="preserve">.J.’s </w:t>
      </w:r>
      <w:r w:rsidRPr="1D21243F" w:rsidR="00B5300F">
        <w:rPr>
          <w:lang w:val="en-US"/>
        </w:rPr>
        <w:t xml:space="preserve">death by Hungarian authorities did not meet the required standards under Article 2. Although the investigation was conducted promptly, it primarily focused on </w:t>
      </w:r>
      <w:r w:rsidRPr="1D21243F" w:rsidR="00B5300F">
        <w:rPr>
          <w:lang w:val="en-US"/>
        </w:rPr>
        <w:t>determining</w:t>
      </w:r>
      <w:r w:rsidRPr="1D21243F" w:rsidR="00B5300F">
        <w:rPr>
          <w:lang w:val="en-US"/>
        </w:rPr>
        <w:t xml:space="preserve"> the immediate cause of death (pneumonia) and the use of restraints, neglecting to investigate the broader systemic issues in </w:t>
      </w:r>
      <w:r w:rsidRPr="1D21243F" w:rsidR="00B5300F">
        <w:rPr>
          <w:lang w:val="en-US"/>
        </w:rPr>
        <w:t>Topház</w:t>
      </w:r>
      <w:r w:rsidRPr="1D21243F" w:rsidR="00B5300F">
        <w:rPr>
          <w:lang w:val="en-US"/>
        </w:rPr>
        <w:t xml:space="preserve"> care home, including poor living conditions and substandard care. The lack of thorough </w:t>
      </w:r>
      <w:r w:rsidRPr="1D21243F" w:rsidR="00B5300F">
        <w:rPr>
          <w:lang w:val="en-US"/>
        </w:rPr>
        <w:t>scrutiny or accountability led the Court to find a violation of the procedural aspect of Article 2</w:t>
      </w:r>
      <w:r w:rsidRPr="1D21243F" w:rsidR="003C25C3">
        <w:rPr>
          <w:lang w:val="en-US"/>
        </w:rPr>
        <w:t>.</w:t>
      </w:r>
    </w:p>
    <w:p w:rsidRPr="00B5300F" w:rsidR="00514702" w:rsidP="00514702" w:rsidRDefault="00514702" w14:paraId="727B1479" w14:textId="77777777">
      <w:pPr>
        <w:ind w:left="720"/>
        <w:jc w:val="both"/>
        <w:rPr>
          <w:lang w:val="en-FR"/>
        </w:rPr>
      </w:pPr>
    </w:p>
    <w:p w:rsidRPr="00B5300F" w:rsidR="00B5300F" w:rsidP="00B5300F" w:rsidRDefault="00B5300F" w14:paraId="085C6DC0" w14:textId="77777777">
      <w:pPr>
        <w:numPr>
          <w:ilvl w:val="0"/>
          <w:numId w:val="2"/>
        </w:numPr>
        <w:jc w:val="both"/>
        <w:rPr>
          <w:lang w:val="en-FR"/>
        </w:rPr>
      </w:pPr>
      <w:r w:rsidRPr="00B5300F">
        <w:rPr>
          <w:b/>
          <w:bCs/>
          <w:lang w:val="en-FR"/>
        </w:rPr>
        <w:t>Compensation</w:t>
      </w:r>
      <w:r w:rsidRPr="00B5300F">
        <w:rPr>
          <w:lang w:val="en-FR"/>
        </w:rPr>
        <w:t>: The Court awarded €10,000 for costs, highlighting the state's obligation to ensure an effective care system for vulnerable individuals.</w:t>
      </w:r>
    </w:p>
    <w:p w:rsidRPr="00DC765B" w:rsidR="00C82C57" w:rsidP="00B5300F" w:rsidRDefault="00C82C57" w14:paraId="2E29667C" w14:textId="74BF8757">
      <w:pPr>
        <w:ind w:left="360"/>
        <w:jc w:val="both"/>
        <w:rPr>
          <w:lang w:val="en-FR"/>
        </w:rPr>
      </w:pPr>
    </w:p>
    <w:sectPr w:rsidRPr="00DC765B" w:rsidR="00C82C57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D604CF"/>
    <w:multiLevelType w:val="multilevel"/>
    <w:tmpl w:val="401E0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4E74783B"/>
    <w:multiLevelType w:val="multilevel"/>
    <w:tmpl w:val="5F081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53111531">
    <w:abstractNumId w:val="1"/>
  </w:num>
  <w:num w:numId="2" w16cid:durableId="1279485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12E"/>
    <w:rsid w:val="001C598B"/>
    <w:rsid w:val="0026312E"/>
    <w:rsid w:val="00397CDF"/>
    <w:rsid w:val="003C25C3"/>
    <w:rsid w:val="00514702"/>
    <w:rsid w:val="00661FC5"/>
    <w:rsid w:val="00683443"/>
    <w:rsid w:val="006E113C"/>
    <w:rsid w:val="007F757B"/>
    <w:rsid w:val="009C1667"/>
    <w:rsid w:val="00AF2668"/>
    <w:rsid w:val="00B5300F"/>
    <w:rsid w:val="00C82C57"/>
    <w:rsid w:val="00DC765B"/>
    <w:rsid w:val="00F71451"/>
    <w:rsid w:val="0A835074"/>
    <w:rsid w:val="0ACA7FA7"/>
    <w:rsid w:val="0D046E64"/>
    <w:rsid w:val="1486C1F6"/>
    <w:rsid w:val="16946452"/>
    <w:rsid w:val="16BC6A4D"/>
    <w:rsid w:val="1776D44B"/>
    <w:rsid w:val="1D146C17"/>
    <w:rsid w:val="1D21243F"/>
    <w:rsid w:val="2960B9BB"/>
    <w:rsid w:val="2F3D1BA0"/>
    <w:rsid w:val="3589EB10"/>
    <w:rsid w:val="3915B600"/>
    <w:rsid w:val="4324CCE1"/>
    <w:rsid w:val="4661A26E"/>
    <w:rsid w:val="587338C2"/>
    <w:rsid w:val="724B0182"/>
    <w:rsid w:val="744C84B0"/>
    <w:rsid w:val="76C4529C"/>
    <w:rsid w:val="779FE95E"/>
    <w:rsid w:val="7CA57DC8"/>
    <w:rsid w:val="7D401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D7C3A3"/>
  <w15:chartTrackingRefBased/>
  <w15:docId w15:val="{20BC1559-95DC-5B4C-B0F1-E6F5DF53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312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312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31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31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31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31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31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31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31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26312E"/>
    <w:rPr>
      <w:rFonts w:asciiTheme="majorHAnsi" w:hAnsiTheme="majorHAnsi" w:eastAsiaTheme="majorEastAsia" w:cstheme="majorBidi"/>
      <w:color w:val="0F4761" w:themeColor="accent1" w:themeShade="BF"/>
      <w:sz w:val="40"/>
      <w:szCs w:val="40"/>
      <w:lang w:val="en-GB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26312E"/>
    <w:rPr>
      <w:rFonts w:asciiTheme="majorHAnsi" w:hAnsiTheme="majorHAnsi" w:eastAsiaTheme="majorEastAsia" w:cstheme="majorBidi"/>
      <w:color w:val="0F4761" w:themeColor="accent1" w:themeShade="BF"/>
      <w:sz w:val="32"/>
      <w:szCs w:val="32"/>
      <w:lang w:val="en-GB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26312E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26312E"/>
    <w:rPr>
      <w:rFonts w:eastAsiaTheme="majorEastAsia" w:cstheme="majorBidi"/>
      <w:i/>
      <w:iCs/>
      <w:color w:val="0F4761" w:themeColor="accent1" w:themeShade="BF"/>
      <w:lang w:val="en-GB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26312E"/>
    <w:rPr>
      <w:rFonts w:eastAsiaTheme="majorEastAsia" w:cstheme="majorBidi"/>
      <w:color w:val="0F4761" w:themeColor="accent1" w:themeShade="BF"/>
      <w:lang w:val="en-GB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26312E"/>
    <w:rPr>
      <w:rFonts w:eastAsiaTheme="majorEastAsia" w:cstheme="majorBidi"/>
      <w:i/>
      <w:iCs/>
      <w:color w:val="595959" w:themeColor="text1" w:themeTint="A6"/>
      <w:lang w:val="en-GB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26312E"/>
    <w:rPr>
      <w:rFonts w:eastAsiaTheme="majorEastAsia" w:cstheme="majorBidi"/>
      <w:color w:val="595959" w:themeColor="text1" w:themeTint="A6"/>
      <w:lang w:val="en-GB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26312E"/>
    <w:rPr>
      <w:rFonts w:eastAsiaTheme="majorEastAsia" w:cstheme="majorBidi"/>
      <w:i/>
      <w:iCs/>
      <w:color w:val="272727" w:themeColor="text1" w:themeTint="D8"/>
      <w:lang w:val="en-GB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26312E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26312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26312E"/>
    <w:rPr>
      <w:rFonts w:asciiTheme="majorHAnsi" w:hAnsiTheme="majorHAnsi" w:eastAsiaTheme="majorEastAsia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31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26312E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26312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26312E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2631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31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312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26312E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2631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7B28EE198F6478A48BE955B25149D" ma:contentTypeVersion="18" ma:contentTypeDescription="Create a new document." ma:contentTypeScope="" ma:versionID="d3460fdf569a62c39141d3aede0b9cb2">
  <xsd:schema xmlns:xsd="http://www.w3.org/2001/XMLSchema" xmlns:xs="http://www.w3.org/2001/XMLSchema" xmlns:p="http://schemas.microsoft.com/office/2006/metadata/properties" xmlns:ns2="b8f99c06-dc64-4ad0-a4b1-77603161b6e0" xmlns:ns3="5c74cc21-4242-433d-b6f0-58e710af8af6" targetNamespace="http://schemas.microsoft.com/office/2006/metadata/properties" ma:root="true" ma:fieldsID="3bbe929789ffce182ad642431f1d7090" ns2:_="" ns3:_="">
    <xsd:import namespace="b8f99c06-dc64-4ad0-a4b1-77603161b6e0"/>
    <xsd:import namespace="5c74cc21-4242-433d-b6f0-58e710af8af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99c06-dc64-4ad0-a4b1-77603161b6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d1c2a16-681a-48a7-bf7c-2dcdf65218ee}" ma:internalName="TaxCatchAll" ma:showField="CatchAllData" ma:web="b8f99c06-dc64-4ad0-a4b1-77603161b6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4cc21-4242-433d-b6f0-58e710af8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7912542-4a7e-41c2-b2b3-a117ce585e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8f99c06-dc64-4ad0-a4b1-77603161b6e0" xsi:nil="true"/>
    <lcf76f155ced4ddcb4097134ff3c332f xmlns="5c74cc21-4242-433d-b6f0-58e710af8af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F635720-4E7D-4DCE-AAE5-1100F7D1891A}"/>
</file>

<file path=customXml/itemProps2.xml><?xml version="1.0" encoding="utf-8"?>
<ds:datastoreItem xmlns:ds="http://schemas.openxmlformats.org/officeDocument/2006/customXml" ds:itemID="{3ADD453C-B244-4617-BF40-099EBA42ACC7}"/>
</file>

<file path=customXml/itemProps3.xml><?xml version="1.0" encoding="utf-8"?>
<ds:datastoreItem xmlns:ds="http://schemas.openxmlformats.org/officeDocument/2006/customXml" ds:itemID="{8F2D1C95-AA76-40C9-B0F3-DF68EB147E3E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Doyle Guilloud, Suzanne</dc:creator>
  <keywords/>
  <dc:description/>
  <lastModifiedBy>Steven Allen</lastModifiedBy>
  <revision>15</revision>
  <dcterms:created xsi:type="dcterms:W3CDTF">2024-10-10T08:14:00.0000000Z</dcterms:created>
  <dcterms:modified xsi:type="dcterms:W3CDTF">2024-10-10T15:27:59.2331965Z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0x010100D767B28EE198F6478A48BE955B25149D</vt:lpwstr>
  </property>
  <property fmtid="{D5CDD505-2E9C-101B-9397-08002B2CF9AE}" pid="3" name="MediaServiceImageTags">
    <vt:lpwstr/>
  </property>
</Properties>
</file>